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B6B9B" w14:textId="2184A518" w:rsidR="004F4D32" w:rsidRDefault="004F4D32" w:rsidP="004F4D32">
      <w:pPr>
        <w:pStyle w:val="ac"/>
        <w:jc w:val="both"/>
        <w:rPr>
          <w:rFonts w:hint="eastAsia"/>
        </w:rPr>
      </w:pPr>
      <w:r>
        <w:rPr>
          <w:rFonts w:hint="eastAsia"/>
        </w:rPr>
        <w:t>附</w:t>
      </w:r>
      <w:r w:rsidRPr="004F4D32">
        <w:rPr>
          <w:rFonts w:ascii="Times New Roman" w:hAnsi="Times New Roman"/>
        </w:rPr>
        <w:t>件</w:t>
      </w:r>
      <w:r w:rsidRPr="004F4D32">
        <w:rPr>
          <w:rFonts w:ascii="Times New Roman" w:hAnsi="Times New Roman"/>
        </w:rPr>
        <w:t>3</w:t>
      </w:r>
    </w:p>
    <w:p w14:paraId="51FBEE80" w14:textId="77777777" w:rsidR="004F4D32" w:rsidRDefault="004F4D32" w:rsidP="004F4D32">
      <w:pPr>
        <w:rPr>
          <w:rFonts w:hint="eastAsia"/>
          <w:color w:val="000000"/>
        </w:rPr>
      </w:pPr>
    </w:p>
    <w:p w14:paraId="48F9927F" w14:textId="77777777" w:rsidR="004F4D32" w:rsidRDefault="004F4D32" w:rsidP="004F4D32">
      <w:pPr>
        <w:rPr>
          <w:rFonts w:hint="eastAsia"/>
          <w:color w:val="000000"/>
        </w:rPr>
      </w:pPr>
    </w:p>
    <w:p w14:paraId="2975DE7E" w14:textId="77777777" w:rsidR="004F4D32" w:rsidRDefault="004F4D32" w:rsidP="004F4D32">
      <w:pPr>
        <w:rPr>
          <w:rFonts w:hint="eastAsia"/>
          <w:color w:val="000000"/>
        </w:rPr>
      </w:pPr>
    </w:p>
    <w:p w14:paraId="5AA5F1D8" w14:textId="77777777" w:rsidR="004F4D32" w:rsidRDefault="004F4D32" w:rsidP="004F4D32">
      <w:pPr>
        <w:ind w:firstLine="0"/>
        <w:rPr>
          <w:rFonts w:hint="eastAsia"/>
          <w:color w:val="000000"/>
        </w:rPr>
      </w:pPr>
    </w:p>
    <w:p w14:paraId="2B3BC2FD" w14:textId="1B9355C7" w:rsidR="004F4D32" w:rsidRDefault="004F4D32" w:rsidP="004F4D32">
      <w:pPr>
        <w:ind w:rightChars="684" w:right="2189" w:firstLineChars="269" w:firstLine="1291"/>
        <w:jc w:val="center"/>
        <w:rPr>
          <w:rFonts w:eastAsia="方正小标宋_GBK" w:hint="eastAsia"/>
          <w:color w:val="000000"/>
          <w:sz w:val="48"/>
          <w:szCs w:val="48"/>
        </w:rPr>
      </w:pPr>
      <w:r>
        <w:rPr>
          <w:rFonts w:eastAsia="方正小标宋_GBK" w:hint="eastAsia"/>
          <w:color w:val="000000"/>
          <w:sz w:val="48"/>
          <w:szCs w:val="48"/>
        </w:rPr>
        <w:t xml:space="preserve">  </w:t>
      </w:r>
      <w:r>
        <w:rPr>
          <w:rFonts w:eastAsia="方正小标宋_GBK"/>
          <w:color w:val="000000"/>
          <w:sz w:val="48"/>
          <w:szCs w:val="48"/>
        </w:rPr>
        <w:t>江苏省住房和</w:t>
      </w:r>
      <w:proofErr w:type="gramStart"/>
      <w:r>
        <w:rPr>
          <w:rFonts w:eastAsia="方正小标宋_GBK"/>
          <w:color w:val="000000"/>
          <w:sz w:val="48"/>
          <w:szCs w:val="48"/>
        </w:rPr>
        <w:t>城乡建</w:t>
      </w:r>
      <w:proofErr w:type="gramEnd"/>
      <w:r>
        <w:rPr>
          <w:rFonts w:eastAsia="方正小标宋_GBK"/>
          <w:color w:val="000000"/>
          <w:sz w:val="48"/>
          <w:szCs w:val="48"/>
        </w:rPr>
        <w:t>厅</w:t>
      </w:r>
      <w:r>
        <w:rPr>
          <w:rFonts w:eastAsia="方正小标宋_GBK" w:hint="eastAsia"/>
          <w:color w:val="000000"/>
          <w:sz w:val="48"/>
          <w:szCs w:val="48"/>
        </w:rPr>
        <w:t xml:space="preserve"> </w:t>
      </w:r>
    </w:p>
    <w:p w14:paraId="2EB41D62" w14:textId="77777777" w:rsidR="004F4D32" w:rsidRPr="004F4D32" w:rsidRDefault="004F4D32" w:rsidP="004F4D32">
      <w:pPr>
        <w:jc w:val="center"/>
        <w:rPr>
          <w:rFonts w:eastAsia="方正小标宋_GBK" w:hint="eastAsia"/>
          <w:color w:val="000000"/>
          <w:sz w:val="48"/>
          <w:szCs w:val="48"/>
        </w:rPr>
      </w:pPr>
    </w:p>
    <w:p w14:paraId="4ED7F84A" w14:textId="5D8DE0A1" w:rsidR="004F4D32" w:rsidRDefault="004F4D32" w:rsidP="004F4D32">
      <w:pPr>
        <w:rPr>
          <w:rFonts w:eastAsia="方正小标宋_GBK" w:hint="eastAsia"/>
          <w:color w:val="000000"/>
          <w:sz w:val="72"/>
          <w:szCs w:val="72"/>
        </w:rPr>
      </w:pPr>
      <w:bookmarkStart w:id="0" w:name="OLE_LINK3"/>
      <w:r w:rsidRPr="004F4D32">
        <w:rPr>
          <w:rFonts w:eastAsia="方正小标宋_GBK"/>
          <w:color w:val="000000"/>
          <w:spacing w:val="4"/>
          <w:w w:val="83"/>
          <w:sz w:val="72"/>
          <w:szCs w:val="72"/>
          <w:fitText w:val="7200" w:id="-692281856"/>
        </w:rPr>
        <w:t>有效</w:t>
      </w:r>
      <w:r w:rsidRPr="004F4D32">
        <w:rPr>
          <w:rFonts w:eastAsia="方正小标宋_GBK" w:hint="eastAsia"/>
          <w:color w:val="000000"/>
          <w:spacing w:val="4"/>
          <w:w w:val="83"/>
          <w:sz w:val="72"/>
          <w:szCs w:val="72"/>
          <w:fitText w:val="7200" w:id="-692281856"/>
        </w:rPr>
        <w:t>涉</w:t>
      </w:r>
      <w:proofErr w:type="gramStart"/>
      <w:r w:rsidRPr="004F4D32">
        <w:rPr>
          <w:rFonts w:eastAsia="方正小标宋_GBK" w:hint="eastAsia"/>
          <w:color w:val="000000"/>
          <w:spacing w:val="4"/>
          <w:w w:val="83"/>
          <w:sz w:val="72"/>
          <w:szCs w:val="72"/>
          <w:fitText w:val="7200" w:id="-692281856"/>
        </w:rPr>
        <w:t>企政策</w:t>
      </w:r>
      <w:proofErr w:type="gramEnd"/>
      <w:r w:rsidRPr="004F4D32">
        <w:rPr>
          <w:rFonts w:eastAsia="方正小标宋_GBK" w:hint="eastAsia"/>
          <w:color w:val="000000"/>
          <w:spacing w:val="4"/>
          <w:w w:val="83"/>
          <w:sz w:val="72"/>
          <w:szCs w:val="72"/>
          <w:fitText w:val="7200" w:id="-692281856"/>
        </w:rPr>
        <w:t>措施</w:t>
      </w:r>
      <w:r w:rsidRPr="004F4D32">
        <w:rPr>
          <w:rFonts w:eastAsia="方正小标宋_GBK"/>
          <w:color w:val="000000"/>
          <w:spacing w:val="4"/>
          <w:w w:val="83"/>
          <w:sz w:val="72"/>
          <w:szCs w:val="72"/>
          <w:fitText w:val="7200" w:id="-692281856"/>
        </w:rPr>
        <w:t>文件</w:t>
      </w:r>
      <w:r w:rsidRPr="004F4D32">
        <w:rPr>
          <w:rFonts w:eastAsia="方正小标宋_GBK" w:hint="eastAsia"/>
          <w:color w:val="000000"/>
          <w:spacing w:val="4"/>
          <w:w w:val="83"/>
          <w:sz w:val="72"/>
          <w:szCs w:val="72"/>
          <w:fitText w:val="7200" w:id="-692281856"/>
        </w:rPr>
        <w:t>汇</w:t>
      </w:r>
      <w:r w:rsidRPr="004F4D32">
        <w:rPr>
          <w:rFonts w:eastAsia="方正小标宋_GBK" w:hint="eastAsia"/>
          <w:color w:val="000000"/>
          <w:spacing w:val="-21"/>
          <w:w w:val="83"/>
          <w:sz w:val="72"/>
          <w:szCs w:val="72"/>
          <w:fitText w:val="7200" w:id="-692281856"/>
        </w:rPr>
        <w:t>编</w:t>
      </w:r>
    </w:p>
    <w:p w14:paraId="4E5D17DB" w14:textId="77777777" w:rsidR="004F4D32" w:rsidRDefault="004F4D32" w:rsidP="004F4D32">
      <w:pPr>
        <w:jc w:val="center"/>
        <w:rPr>
          <w:rFonts w:eastAsia="方正楷体_GBK" w:hint="eastAsia"/>
          <w:color w:val="000000"/>
          <w:sz w:val="44"/>
          <w:szCs w:val="44"/>
        </w:rPr>
      </w:pPr>
    </w:p>
    <w:p w14:paraId="646918C1" w14:textId="48F8A836" w:rsidR="004F4D32" w:rsidRDefault="004F4D32" w:rsidP="004F4D32">
      <w:pPr>
        <w:jc w:val="center"/>
        <w:rPr>
          <w:rFonts w:eastAsia="方正楷体_GBK"/>
          <w:color w:val="000000"/>
          <w:sz w:val="44"/>
          <w:szCs w:val="44"/>
        </w:rPr>
      </w:pPr>
      <w:r>
        <w:rPr>
          <w:rFonts w:eastAsia="方正楷体_GBK"/>
          <w:color w:val="000000"/>
          <w:sz w:val="44"/>
          <w:szCs w:val="44"/>
        </w:rPr>
        <w:t>（</w:t>
      </w:r>
      <w:r>
        <w:rPr>
          <w:rFonts w:eastAsia="方正楷体_GBK" w:hint="eastAsia"/>
          <w:color w:val="000000"/>
          <w:sz w:val="44"/>
          <w:szCs w:val="44"/>
        </w:rPr>
        <w:t>202</w:t>
      </w:r>
      <w:r>
        <w:rPr>
          <w:rFonts w:eastAsia="方正楷体_GBK" w:hint="eastAsia"/>
          <w:color w:val="000000"/>
          <w:sz w:val="44"/>
          <w:szCs w:val="44"/>
        </w:rPr>
        <w:t>5</w:t>
      </w:r>
      <w:r>
        <w:rPr>
          <w:rFonts w:eastAsia="方正楷体_GBK"/>
          <w:color w:val="000000"/>
          <w:sz w:val="44"/>
          <w:szCs w:val="44"/>
        </w:rPr>
        <w:t>版）</w:t>
      </w:r>
    </w:p>
    <w:bookmarkEnd w:id="0"/>
    <w:p w14:paraId="2EE7890B" w14:textId="77777777" w:rsidR="004F4D32" w:rsidRDefault="004F4D32" w:rsidP="004F4D32">
      <w:pPr>
        <w:rPr>
          <w:rFonts w:hint="eastAsia"/>
          <w:color w:val="000000"/>
        </w:rPr>
      </w:pPr>
    </w:p>
    <w:p w14:paraId="0381382D" w14:textId="77777777" w:rsidR="004F4D32" w:rsidRDefault="004F4D32" w:rsidP="004F4D32">
      <w:pPr>
        <w:rPr>
          <w:rFonts w:hint="eastAsia"/>
          <w:color w:val="000000"/>
        </w:rPr>
      </w:pPr>
    </w:p>
    <w:p w14:paraId="0F54CD46" w14:textId="77777777" w:rsidR="004F4D32" w:rsidRDefault="004F4D32" w:rsidP="004F4D32">
      <w:pPr>
        <w:rPr>
          <w:rFonts w:hint="eastAsia"/>
          <w:color w:val="000000"/>
        </w:rPr>
      </w:pPr>
    </w:p>
    <w:p w14:paraId="4353AF60" w14:textId="77777777" w:rsidR="004F4D32" w:rsidRDefault="004F4D32" w:rsidP="004F4D32">
      <w:pPr>
        <w:rPr>
          <w:rFonts w:hint="eastAsia"/>
          <w:color w:val="000000"/>
        </w:rPr>
      </w:pPr>
    </w:p>
    <w:p w14:paraId="7C7BD182" w14:textId="77777777" w:rsidR="004F4D32" w:rsidRDefault="004F4D32" w:rsidP="004F4D32">
      <w:pPr>
        <w:rPr>
          <w:rFonts w:hint="eastAsia"/>
          <w:color w:val="000000"/>
        </w:rPr>
      </w:pPr>
    </w:p>
    <w:p w14:paraId="35216E0D" w14:textId="77777777" w:rsidR="004F4D32" w:rsidRDefault="004F4D32" w:rsidP="004F4D32">
      <w:pPr>
        <w:rPr>
          <w:rFonts w:hint="eastAsia"/>
          <w:color w:val="000000"/>
        </w:rPr>
      </w:pPr>
    </w:p>
    <w:p w14:paraId="1BCFF79A" w14:textId="77777777" w:rsidR="004F4D32" w:rsidRDefault="004F4D32" w:rsidP="004F4D32">
      <w:pPr>
        <w:ind w:firstLine="0"/>
        <w:rPr>
          <w:rFonts w:hint="eastAsia"/>
          <w:color w:val="000000"/>
        </w:rPr>
      </w:pPr>
    </w:p>
    <w:p w14:paraId="145AA02C" w14:textId="77777777" w:rsidR="004F4D32" w:rsidRDefault="004F4D32" w:rsidP="004F4D32">
      <w:pPr>
        <w:jc w:val="center"/>
        <w:rPr>
          <w:rFonts w:eastAsia="方正黑体_GBK"/>
          <w:color w:val="000000"/>
          <w:szCs w:val="32"/>
        </w:rPr>
      </w:pPr>
      <w:r>
        <w:rPr>
          <w:rFonts w:eastAsia="方正黑体_GBK"/>
          <w:color w:val="000000"/>
          <w:szCs w:val="32"/>
        </w:rPr>
        <w:t>江苏省住房和城乡建设厅</w:t>
      </w:r>
    </w:p>
    <w:p w14:paraId="7F8399CA" w14:textId="6F9F8780" w:rsidR="00444265" w:rsidRDefault="004F4D32" w:rsidP="00FD572D">
      <w:pPr>
        <w:autoSpaceDE/>
        <w:autoSpaceDN/>
        <w:snapToGrid/>
        <w:spacing w:line="240" w:lineRule="auto"/>
        <w:ind w:firstLineChars="1200" w:firstLine="3840"/>
        <w:rPr>
          <w:rFonts w:ascii="方正黑体_GBK" w:eastAsia="方正黑体_GBK" w:hAnsiTheme="minorHAnsi" w:cstheme="minorBidi" w:hint="eastAsia"/>
          <w:snapToGrid/>
          <w:kern w:val="2"/>
          <w:szCs w:val="32"/>
        </w:rPr>
      </w:pPr>
      <w:r>
        <w:rPr>
          <w:rFonts w:eastAsia="方正黑体_GBK"/>
          <w:color w:val="000000"/>
          <w:szCs w:val="32"/>
        </w:rPr>
        <w:t>20</w:t>
      </w:r>
      <w:r>
        <w:rPr>
          <w:rFonts w:eastAsia="方正黑体_GBK" w:hint="eastAsia"/>
          <w:color w:val="000000"/>
          <w:szCs w:val="32"/>
        </w:rPr>
        <w:t>2</w:t>
      </w:r>
      <w:r>
        <w:rPr>
          <w:rFonts w:eastAsia="方正黑体_GBK" w:hint="eastAsia"/>
          <w:color w:val="000000"/>
          <w:szCs w:val="32"/>
        </w:rPr>
        <w:t>5</w:t>
      </w:r>
      <w:r>
        <w:rPr>
          <w:rFonts w:eastAsia="方正黑体_GBK"/>
          <w:color w:val="000000"/>
          <w:szCs w:val="32"/>
        </w:rPr>
        <w:t>年</w:t>
      </w:r>
      <w:r>
        <w:rPr>
          <w:rFonts w:eastAsia="方正黑体_GBK" w:hint="eastAsia"/>
          <w:color w:val="000000"/>
          <w:szCs w:val="32"/>
        </w:rPr>
        <w:t>6</w:t>
      </w:r>
      <w:r>
        <w:rPr>
          <w:rFonts w:eastAsia="方正黑体_GBK"/>
          <w:color w:val="000000"/>
          <w:szCs w:val="32"/>
        </w:rPr>
        <w:t>月</w:t>
      </w:r>
    </w:p>
    <w:p w14:paraId="6A8CA900" w14:textId="77777777" w:rsidR="003843C8" w:rsidRDefault="00000000">
      <w:pPr>
        <w:spacing w:line="700" w:lineRule="exact"/>
        <w:ind w:firstLine="0"/>
        <w:jc w:val="center"/>
        <w:rPr>
          <w:rFonts w:ascii="方正小标宋_GBK" w:eastAsia="方正小标宋_GBK" w:hAnsi="方正小标宋_GBK" w:cs="方正小标宋_GBK" w:hint="eastAsia"/>
          <w:snapToGrid/>
          <w:kern w:val="2"/>
          <w:sz w:val="36"/>
          <w:szCs w:val="36"/>
        </w:rPr>
      </w:pPr>
      <w:r>
        <w:rPr>
          <w:rFonts w:ascii="方正小标宋_GBK" w:eastAsia="方正小标宋_GBK" w:hAnsi="方正小标宋_GBK" w:cs="方正小标宋_GBK" w:hint="eastAsia"/>
          <w:snapToGrid/>
          <w:kern w:val="2"/>
          <w:sz w:val="36"/>
          <w:szCs w:val="36"/>
        </w:rPr>
        <w:lastRenderedPageBreak/>
        <w:t>省住房城乡建设厅关于印发江苏省建筑业</w:t>
      </w:r>
    </w:p>
    <w:p w14:paraId="313C4403" w14:textId="77777777" w:rsidR="003843C8" w:rsidRDefault="00000000">
      <w:pPr>
        <w:spacing w:line="700" w:lineRule="exact"/>
        <w:ind w:firstLine="0"/>
        <w:jc w:val="center"/>
        <w:rPr>
          <w:rFonts w:ascii="方正小标宋_GBK" w:eastAsia="方正小标宋_GBK" w:hAnsi="方正小标宋_GBK" w:cs="方正小标宋_GBK" w:hint="eastAsia"/>
          <w:snapToGrid/>
          <w:kern w:val="2"/>
          <w:sz w:val="36"/>
          <w:szCs w:val="36"/>
        </w:rPr>
      </w:pPr>
      <w:r>
        <w:rPr>
          <w:rFonts w:ascii="方正小标宋_GBK" w:eastAsia="方正小标宋_GBK" w:hAnsi="方正小标宋_GBK" w:cs="方正小标宋_GBK" w:hint="eastAsia"/>
          <w:snapToGrid/>
          <w:kern w:val="2"/>
          <w:sz w:val="36"/>
          <w:szCs w:val="36"/>
        </w:rPr>
        <w:t>“十四五”发展规划的通知</w:t>
      </w:r>
    </w:p>
    <w:p w14:paraId="7009E6DA" w14:textId="77777777" w:rsidR="003843C8" w:rsidRDefault="00000000">
      <w:pPr>
        <w:spacing w:beforeLines="100" w:before="435" w:afterLines="100" w:after="435" w:line="460" w:lineRule="exact"/>
        <w:ind w:firstLine="0"/>
        <w:jc w:val="center"/>
        <w:rPr>
          <w:rFonts w:eastAsia="方正楷体_GBK"/>
          <w:sz w:val="24"/>
          <w:szCs w:val="24"/>
        </w:rPr>
      </w:pPr>
      <w:r>
        <w:rPr>
          <w:rFonts w:eastAsia="方正楷体_GBK"/>
          <w:sz w:val="24"/>
          <w:szCs w:val="24"/>
        </w:rPr>
        <w:t>苏建</w:t>
      </w:r>
      <w:proofErr w:type="gramStart"/>
      <w:r>
        <w:rPr>
          <w:rFonts w:eastAsia="方正楷体_GBK"/>
          <w:sz w:val="24"/>
          <w:szCs w:val="24"/>
        </w:rPr>
        <w:t>建</w:t>
      </w:r>
      <w:proofErr w:type="gramEnd"/>
      <w:r>
        <w:rPr>
          <w:rFonts w:eastAsia="方正楷体_GBK"/>
          <w:sz w:val="24"/>
          <w:szCs w:val="24"/>
        </w:rPr>
        <w:t>管〔</w:t>
      </w:r>
      <w:r>
        <w:rPr>
          <w:rFonts w:eastAsia="方正楷体_GBK"/>
          <w:sz w:val="24"/>
          <w:szCs w:val="24"/>
        </w:rPr>
        <w:t>2021</w:t>
      </w:r>
      <w:r>
        <w:rPr>
          <w:rFonts w:eastAsia="方正楷体_GBK"/>
          <w:sz w:val="24"/>
          <w:szCs w:val="24"/>
        </w:rPr>
        <w:t>〕</w:t>
      </w:r>
      <w:r>
        <w:rPr>
          <w:rFonts w:eastAsia="方正楷体_GBK"/>
          <w:sz w:val="24"/>
          <w:szCs w:val="24"/>
        </w:rPr>
        <w:t>110</w:t>
      </w:r>
      <w:r>
        <w:rPr>
          <w:rFonts w:eastAsia="方正楷体_GBK"/>
          <w:sz w:val="24"/>
          <w:szCs w:val="24"/>
        </w:rPr>
        <w:t>号</w:t>
      </w:r>
    </w:p>
    <w:p w14:paraId="46EA2923" w14:textId="77777777" w:rsidR="003843C8" w:rsidRDefault="00000000">
      <w:pPr>
        <w:spacing w:line="570" w:lineRule="exact"/>
        <w:ind w:firstLine="0"/>
        <w:jc w:val="left"/>
        <w:rPr>
          <w:rFonts w:ascii="方正仿宋_GBK" w:hAnsi="方正仿宋_GBK" w:cs="方正仿宋_GBK" w:hint="eastAsia"/>
          <w:sz w:val="24"/>
          <w:szCs w:val="24"/>
          <w:lang w:bidi="ar"/>
        </w:rPr>
      </w:pPr>
      <w:r>
        <w:rPr>
          <w:rFonts w:ascii="方正仿宋_GBK" w:hAnsi="方正仿宋_GBK" w:cs="方正仿宋_GBK" w:hint="eastAsia"/>
          <w:sz w:val="24"/>
          <w:szCs w:val="24"/>
          <w:lang w:bidi="ar"/>
        </w:rPr>
        <w:t>各设区市住房城乡建设局（建委）：</w:t>
      </w:r>
    </w:p>
    <w:p w14:paraId="20390BF1" w14:textId="77777777" w:rsidR="003843C8" w:rsidRDefault="00000000">
      <w:pPr>
        <w:spacing w:line="570" w:lineRule="exact"/>
        <w:ind w:firstLineChars="200" w:firstLine="480"/>
        <w:jc w:val="left"/>
        <w:rPr>
          <w:rFonts w:ascii="方正仿宋_GBK" w:hAnsi="方正仿宋_GBK" w:cs="方正仿宋_GBK" w:hint="eastAsia"/>
          <w:sz w:val="24"/>
          <w:szCs w:val="24"/>
          <w:lang w:bidi="ar"/>
        </w:rPr>
      </w:pPr>
      <w:r>
        <w:rPr>
          <w:rFonts w:ascii="方正仿宋_GBK" w:hAnsi="方正仿宋_GBK" w:cs="方正仿宋_GBK" w:hint="eastAsia"/>
          <w:sz w:val="24"/>
          <w:szCs w:val="24"/>
          <w:lang w:bidi="ar"/>
        </w:rPr>
        <w:t>为指导和促进“十四五”时期全省建筑业持续健康发展，根据《江苏省国民经济和社会发展第十四个五年规划和二○三五年远景目标纲要》和《建筑业和勘察设计行业发展“十四五”规划》，我厅组织编制了《江苏省建筑业“十四五”发展规划》，现印发给你们，请结合本地区实际，认真贯彻执行。</w:t>
      </w:r>
    </w:p>
    <w:p w14:paraId="478BE96D" w14:textId="77777777" w:rsidR="003843C8" w:rsidRDefault="003843C8">
      <w:pPr>
        <w:spacing w:line="570" w:lineRule="exact"/>
        <w:ind w:firstLine="0"/>
        <w:jc w:val="left"/>
        <w:rPr>
          <w:rFonts w:ascii="方正仿宋_GBK" w:hAnsi="方正仿宋_GBK" w:cs="方正仿宋_GBK" w:hint="eastAsia"/>
          <w:sz w:val="24"/>
          <w:szCs w:val="24"/>
          <w:lang w:bidi="ar"/>
        </w:rPr>
      </w:pPr>
    </w:p>
    <w:p w14:paraId="5D86E25F" w14:textId="77777777" w:rsidR="003843C8" w:rsidRDefault="003843C8">
      <w:pPr>
        <w:spacing w:line="570" w:lineRule="exact"/>
        <w:ind w:firstLine="0"/>
        <w:jc w:val="left"/>
        <w:rPr>
          <w:rFonts w:ascii="方正仿宋_GBK" w:hAnsi="方正仿宋_GBK" w:cs="方正仿宋_GBK" w:hint="eastAsia"/>
          <w:sz w:val="24"/>
          <w:szCs w:val="24"/>
          <w:lang w:bidi="ar"/>
        </w:rPr>
      </w:pPr>
    </w:p>
    <w:p w14:paraId="1AA7464F" w14:textId="77777777" w:rsidR="003843C8" w:rsidRDefault="003843C8">
      <w:pPr>
        <w:spacing w:line="570" w:lineRule="exact"/>
        <w:ind w:firstLine="0"/>
        <w:jc w:val="left"/>
        <w:rPr>
          <w:rFonts w:ascii="方正仿宋_GBK" w:hAnsi="方正仿宋_GBK" w:cs="方正仿宋_GBK" w:hint="eastAsia"/>
          <w:sz w:val="24"/>
          <w:szCs w:val="24"/>
          <w:lang w:bidi="ar"/>
        </w:rPr>
      </w:pPr>
    </w:p>
    <w:p w14:paraId="1E40F87A" w14:textId="77777777" w:rsidR="003843C8" w:rsidRDefault="00000000">
      <w:pPr>
        <w:spacing w:line="570" w:lineRule="exact"/>
        <w:ind w:firstLine="0"/>
        <w:jc w:val="right"/>
        <w:rPr>
          <w:rFonts w:ascii="方正仿宋_GBK" w:hAnsi="方正仿宋_GBK" w:cs="方正仿宋_GBK" w:hint="eastAsia"/>
          <w:sz w:val="24"/>
          <w:szCs w:val="24"/>
          <w:lang w:bidi="ar"/>
        </w:rPr>
      </w:pPr>
      <w:r>
        <w:rPr>
          <w:rFonts w:ascii="方正仿宋_GBK" w:hAnsi="方正仿宋_GBK" w:cs="方正仿宋_GBK" w:hint="eastAsia"/>
          <w:sz w:val="24"/>
          <w:szCs w:val="24"/>
          <w:lang w:bidi="ar"/>
        </w:rPr>
        <w:t>江苏省住房和城乡建设厅</w:t>
      </w:r>
    </w:p>
    <w:p w14:paraId="3D892781" w14:textId="77777777" w:rsidR="003843C8" w:rsidRDefault="00000000">
      <w:pPr>
        <w:spacing w:line="570" w:lineRule="exact"/>
        <w:ind w:firstLine="0"/>
        <w:jc w:val="center"/>
        <w:rPr>
          <w:sz w:val="24"/>
          <w:szCs w:val="24"/>
          <w:lang w:bidi="ar"/>
        </w:rPr>
      </w:pPr>
      <w:r>
        <w:rPr>
          <w:rFonts w:ascii="方正仿宋_GBK" w:hAnsi="方正仿宋_GBK" w:cs="方正仿宋_GBK" w:hint="eastAsia"/>
          <w:sz w:val="24"/>
          <w:szCs w:val="24"/>
          <w:lang w:bidi="ar"/>
        </w:rPr>
        <w:t xml:space="preserve">                                                  </w:t>
      </w:r>
      <w:r>
        <w:rPr>
          <w:sz w:val="24"/>
          <w:szCs w:val="24"/>
          <w:lang w:bidi="ar"/>
        </w:rPr>
        <w:t xml:space="preserve"> 2021</w:t>
      </w:r>
      <w:r>
        <w:rPr>
          <w:sz w:val="24"/>
          <w:szCs w:val="24"/>
          <w:lang w:bidi="ar"/>
        </w:rPr>
        <w:t>年</w:t>
      </w:r>
      <w:r>
        <w:rPr>
          <w:sz w:val="24"/>
          <w:szCs w:val="24"/>
          <w:lang w:bidi="ar"/>
        </w:rPr>
        <w:t>7</w:t>
      </w:r>
      <w:r>
        <w:rPr>
          <w:sz w:val="24"/>
          <w:szCs w:val="24"/>
          <w:lang w:bidi="ar"/>
        </w:rPr>
        <w:t>月</w:t>
      </w:r>
      <w:r>
        <w:rPr>
          <w:sz w:val="24"/>
          <w:szCs w:val="24"/>
          <w:lang w:bidi="ar"/>
        </w:rPr>
        <w:t>14</w:t>
      </w:r>
      <w:r>
        <w:rPr>
          <w:sz w:val="24"/>
          <w:szCs w:val="24"/>
          <w:lang w:bidi="ar"/>
        </w:rPr>
        <w:t>日</w:t>
      </w:r>
    </w:p>
    <w:p w14:paraId="51BD48C5" w14:textId="77777777" w:rsidR="003843C8" w:rsidRDefault="00000000">
      <w:pPr>
        <w:spacing w:line="570" w:lineRule="exact"/>
        <w:ind w:firstLine="0"/>
        <w:jc w:val="left"/>
        <w:rPr>
          <w:rFonts w:ascii="方正仿宋_GBK" w:hAnsi="方正仿宋_GBK" w:cs="方正仿宋_GBK" w:hint="eastAsia"/>
          <w:sz w:val="24"/>
          <w:szCs w:val="24"/>
          <w:lang w:bidi="ar"/>
        </w:rPr>
      </w:pPr>
      <w:r>
        <w:rPr>
          <w:rFonts w:ascii="方正仿宋_GBK" w:hAnsi="方正仿宋_GBK" w:cs="方正仿宋_GBK" w:hint="eastAsia"/>
          <w:sz w:val="24"/>
          <w:szCs w:val="24"/>
          <w:lang w:bidi="ar"/>
        </w:rPr>
        <w:t>（此件公开发布）</w:t>
      </w:r>
    </w:p>
    <w:p w14:paraId="659D7D4A" w14:textId="77777777" w:rsidR="003843C8" w:rsidRDefault="003843C8">
      <w:pPr>
        <w:spacing w:line="700" w:lineRule="exact"/>
        <w:ind w:firstLine="0"/>
        <w:jc w:val="left"/>
      </w:pPr>
    </w:p>
    <w:p w14:paraId="65DC63E9" w14:textId="77777777" w:rsidR="003843C8" w:rsidRDefault="003843C8">
      <w:pPr>
        <w:spacing w:line="590" w:lineRule="exact"/>
        <w:jc w:val="center"/>
        <w:rPr>
          <w:rFonts w:ascii="方正小标宋_GBK" w:eastAsia="方正小标宋_GBK"/>
          <w:sz w:val="52"/>
          <w:szCs w:val="52"/>
        </w:rPr>
      </w:pPr>
    </w:p>
    <w:p w14:paraId="52F1CE4A" w14:textId="77777777" w:rsidR="003843C8" w:rsidRDefault="003843C8">
      <w:pPr>
        <w:spacing w:line="590" w:lineRule="exact"/>
        <w:jc w:val="center"/>
        <w:rPr>
          <w:rFonts w:ascii="方正小标宋_GBK" w:eastAsia="方正小标宋_GBK"/>
          <w:sz w:val="44"/>
          <w:szCs w:val="44"/>
        </w:rPr>
      </w:pPr>
    </w:p>
    <w:p w14:paraId="2183D543" w14:textId="77777777" w:rsidR="003843C8" w:rsidRDefault="003843C8">
      <w:pPr>
        <w:spacing w:line="590" w:lineRule="exact"/>
        <w:jc w:val="center"/>
        <w:rPr>
          <w:rFonts w:ascii="方正小标宋_GBK" w:eastAsia="方正小标宋_GBK"/>
          <w:sz w:val="44"/>
          <w:szCs w:val="44"/>
        </w:rPr>
      </w:pPr>
    </w:p>
    <w:p w14:paraId="59991FCA" w14:textId="77777777" w:rsidR="003843C8" w:rsidRDefault="003843C8">
      <w:pPr>
        <w:spacing w:line="590" w:lineRule="exact"/>
        <w:jc w:val="center"/>
        <w:rPr>
          <w:rFonts w:ascii="方正小标宋_GBK" w:eastAsia="方正小标宋_GBK"/>
          <w:sz w:val="44"/>
          <w:szCs w:val="44"/>
        </w:rPr>
      </w:pPr>
    </w:p>
    <w:p w14:paraId="626567EA" w14:textId="77777777" w:rsidR="003843C8" w:rsidRDefault="003843C8">
      <w:pPr>
        <w:spacing w:line="590" w:lineRule="exact"/>
        <w:jc w:val="center"/>
        <w:rPr>
          <w:rFonts w:ascii="方正小标宋_GBK" w:eastAsia="方正小标宋_GBK"/>
          <w:sz w:val="44"/>
          <w:szCs w:val="44"/>
        </w:rPr>
      </w:pPr>
    </w:p>
    <w:p w14:paraId="67506C8C" w14:textId="77777777" w:rsidR="003843C8" w:rsidRDefault="003843C8">
      <w:pPr>
        <w:spacing w:line="590" w:lineRule="exact"/>
        <w:jc w:val="center"/>
        <w:rPr>
          <w:rFonts w:ascii="方正小标宋_GBK" w:eastAsia="方正小标宋_GBK"/>
          <w:sz w:val="44"/>
          <w:szCs w:val="44"/>
        </w:rPr>
      </w:pPr>
    </w:p>
    <w:p w14:paraId="13613052" w14:textId="77777777" w:rsidR="003843C8" w:rsidRDefault="00000000">
      <w:pPr>
        <w:spacing w:line="590" w:lineRule="exact"/>
        <w:jc w:val="center"/>
        <w:rPr>
          <w:rFonts w:ascii="方正小标宋_GBK" w:eastAsia="方正小标宋_GBK"/>
          <w:sz w:val="52"/>
          <w:szCs w:val="52"/>
        </w:rPr>
      </w:pPr>
      <w:r>
        <w:rPr>
          <w:rFonts w:ascii="方正小标宋_GBK" w:eastAsia="方正小标宋_GBK" w:hint="eastAsia"/>
          <w:sz w:val="52"/>
          <w:szCs w:val="52"/>
        </w:rPr>
        <w:t>江苏省建筑业“十四五”发展规划</w:t>
      </w:r>
    </w:p>
    <w:p w14:paraId="12877E20" w14:textId="77777777" w:rsidR="003843C8" w:rsidRDefault="003843C8">
      <w:pPr>
        <w:spacing w:line="590" w:lineRule="exact"/>
        <w:jc w:val="center"/>
        <w:rPr>
          <w:rFonts w:ascii="方正楷体_GBK" w:eastAsia="方正楷体_GBK"/>
          <w:sz w:val="36"/>
          <w:szCs w:val="36"/>
        </w:rPr>
      </w:pPr>
    </w:p>
    <w:p w14:paraId="72FE5E46" w14:textId="77777777" w:rsidR="003843C8" w:rsidRDefault="003843C8">
      <w:pPr>
        <w:spacing w:line="590" w:lineRule="exact"/>
        <w:jc w:val="center"/>
        <w:rPr>
          <w:rFonts w:ascii="方正楷体_GBK" w:eastAsia="方正楷体_GBK"/>
          <w:sz w:val="36"/>
          <w:szCs w:val="36"/>
        </w:rPr>
      </w:pPr>
    </w:p>
    <w:p w14:paraId="23739CAA" w14:textId="77777777" w:rsidR="003843C8" w:rsidRDefault="003843C8">
      <w:pPr>
        <w:widowControl/>
        <w:spacing w:line="590" w:lineRule="exact"/>
        <w:jc w:val="left"/>
        <w:rPr>
          <w:rFonts w:ascii="方正小标宋_GBK" w:eastAsia="方正小标宋_GBK"/>
          <w:sz w:val="44"/>
          <w:szCs w:val="44"/>
        </w:rPr>
      </w:pPr>
    </w:p>
    <w:p w14:paraId="254DFBB4" w14:textId="77777777" w:rsidR="003843C8" w:rsidRDefault="003843C8">
      <w:pPr>
        <w:widowControl/>
        <w:spacing w:line="590" w:lineRule="exact"/>
        <w:jc w:val="left"/>
        <w:rPr>
          <w:rFonts w:ascii="方正小标宋_GBK" w:eastAsia="方正小标宋_GBK"/>
          <w:sz w:val="44"/>
          <w:szCs w:val="44"/>
        </w:rPr>
      </w:pPr>
    </w:p>
    <w:p w14:paraId="3BBDE8FB" w14:textId="77777777" w:rsidR="003843C8" w:rsidRDefault="003843C8">
      <w:pPr>
        <w:widowControl/>
        <w:spacing w:line="590" w:lineRule="exact"/>
        <w:jc w:val="left"/>
        <w:rPr>
          <w:rFonts w:ascii="方正小标宋_GBK" w:eastAsia="方正小标宋_GBK"/>
          <w:sz w:val="44"/>
          <w:szCs w:val="44"/>
        </w:rPr>
      </w:pPr>
    </w:p>
    <w:p w14:paraId="7F9FAEAF" w14:textId="77777777" w:rsidR="003843C8" w:rsidRDefault="003843C8">
      <w:pPr>
        <w:widowControl/>
        <w:spacing w:line="590" w:lineRule="exact"/>
        <w:jc w:val="left"/>
        <w:rPr>
          <w:rFonts w:ascii="方正小标宋_GBK" w:eastAsia="方正小标宋_GBK"/>
          <w:sz w:val="44"/>
          <w:szCs w:val="44"/>
        </w:rPr>
      </w:pPr>
    </w:p>
    <w:p w14:paraId="2BFD770C" w14:textId="77777777" w:rsidR="003843C8" w:rsidRDefault="003843C8">
      <w:pPr>
        <w:widowControl/>
        <w:spacing w:line="590" w:lineRule="exact"/>
        <w:jc w:val="left"/>
        <w:rPr>
          <w:rFonts w:ascii="方正小标宋_GBK" w:eastAsia="方正小标宋_GBK"/>
          <w:sz w:val="44"/>
          <w:szCs w:val="44"/>
        </w:rPr>
      </w:pPr>
    </w:p>
    <w:p w14:paraId="35CCCA6C" w14:textId="77777777" w:rsidR="003843C8" w:rsidRDefault="003843C8">
      <w:pPr>
        <w:widowControl/>
        <w:spacing w:line="590" w:lineRule="exact"/>
        <w:jc w:val="left"/>
        <w:rPr>
          <w:rFonts w:ascii="方正小标宋_GBK" w:eastAsia="方正小标宋_GBK"/>
          <w:sz w:val="44"/>
          <w:szCs w:val="44"/>
        </w:rPr>
      </w:pPr>
    </w:p>
    <w:p w14:paraId="0C7E5A85" w14:textId="77777777" w:rsidR="003843C8" w:rsidRDefault="003843C8">
      <w:pPr>
        <w:widowControl/>
        <w:spacing w:line="590" w:lineRule="exact"/>
        <w:jc w:val="left"/>
        <w:rPr>
          <w:rFonts w:ascii="方正小标宋_GBK" w:eastAsia="方正小标宋_GBK"/>
          <w:sz w:val="44"/>
          <w:szCs w:val="44"/>
        </w:rPr>
      </w:pPr>
    </w:p>
    <w:p w14:paraId="66634627" w14:textId="77777777" w:rsidR="003843C8" w:rsidRDefault="003843C8">
      <w:pPr>
        <w:widowControl/>
        <w:spacing w:line="590" w:lineRule="exact"/>
        <w:jc w:val="left"/>
        <w:rPr>
          <w:rFonts w:ascii="方正小标宋_GBK" w:eastAsia="方正小标宋_GBK"/>
          <w:sz w:val="44"/>
          <w:szCs w:val="44"/>
        </w:rPr>
      </w:pPr>
    </w:p>
    <w:p w14:paraId="09873BF5" w14:textId="77777777" w:rsidR="003843C8" w:rsidRDefault="003843C8">
      <w:pPr>
        <w:widowControl/>
        <w:spacing w:line="590" w:lineRule="exact"/>
        <w:jc w:val="left"/>
        <w:rPr>
          <w:rFonts w:ascii="方正小标宋_GBK" w:eastAsia="方正小标宋_GBK"/>
          <w:sz w:val="44"/>
          <w:szCs w:val="44"/>
        </w:rPr>
      </w:pPr>
    </w:p>
    <w:p w14:paraId="2413EE29" w14:textId="77777777" w:rsidR="003843C8" w:rsidRDefault="003843C8">
      <w:pPr>
        <w:widowControl/>
        <w:spacing w:line="590" w:lineRule="exact"/>
        <w:jc w:val="left"/>
        <w:rPr>
          <w:rFonts w:ascii="方正小标宋_GBK" w:eastAsia="方正小标宋_GBK"/>
          <w:sz w:val="44"/>
          <w:szCs w:val="44"/>
        </w:rPr>
      </w:pPr>
    </w:p>
    <w:p w14:paraId="2BA471AA" w14:textId="77777777" w:rsidR="003843C8" w:rsidRDefault="00000000">
      <w:pPr>
        <w:widowControl/>
        <w:spacing w:line="590" w:lineRule="exact"/>
        <w:jc w:val="center"/>
        <w:rPr>
          <w:rFonts w:ascii="方正楷体_GBK" w:eastAsia="方正楷体_GBK"/>
          <w:szCs w:val="32"/>
        </w:rPr>
      </w:pPr>
      <w:r>
        <w:rPr>
          <w:rFonts w:ascii="方正楷体_GBK" w:eastAsia="方正楷体_GBK" w:hint="eastAsia"/>
          <w:szCs w:val="32"/>
        </w:rPr>
        <w:t>江苏省住房和城乡建设厅</w:t>
      </w:r>
    </w:p>
    <w:p w14:paraId="5EA94745" w14:textId="77777777" w:rsidR="003843C8" w:rsidRDefault="00000000">
      <w:pPr>
        <w:widowControl/>
        <w:spacing w:line="590" w:lineRule="exact"/>
        <w:jc w:val="center"/>
        <w:rPr>
          <w:rFonts w:ascii="方正楷体_GBK" w:eastAsia="方正楷体_GBK"/>
          <w:szCs w:val="32"/>
        </w:rPr>
        <w:sectPr w:rsidR="003843C8">
          <w:footerReference w:type="even" r:id="rId8"/>
          <w:footerReference w:type="default" r:id="rId9"/>
          <w:pgSz w:w="11906" w:h="16838"/>
          <w:pgMar w:top="2098" w:right="1474" w:bottom="1985" w:left="1588" w:header="851" w:footer="1361" w:gutter="0"/>
          <w:pgNumType w:start="1"/>
          <w:cols w:space="720"/>
          <w:titlePg/>
          <w:docGrid w:type="lines" w:linePitch="435"/>
        </w:sectPr>
      </w:pPr>
      <w:r>
        <w:rPr>
          <w:rFonts w:eastAsia="方正楷体_GBK"/>
          <w:szCs w:val="32"/>
        </w:rPr>
        <w:t>2021</w:t>
      </w:r>
      <w:r>
        <w:rPr>
          <w:rFonts w:eastAsia="方正楷体_GBK"/>
          <w:szCs w:val="32"/>
        </w:rPr>
        <w:t>年</w:t>
      </w:r>
      <w:r>
        <w:rPr>
          <w:rFonts w:eastAsia="方正楷体_GBK" w:hint="eastAsia"/>
          <w:szCs w:val="32"/>
        </w:rPr>
        <w:t>7</w:t>
      </w:r>
      <w:r>
        <w:rPr>
          <w:rFonts w:eastAsia="方正楷体_GBK" w:hint="eastAsia"/>
          <w:szCs w:val="32"/>
        </w:rPr>
        <w:t>月</w:t>
      </w:r>
    </w:p>
    <w:p w14:paraId="1F200AF8" w14:textId="77777777" w:rsidR="003843C8" w:rsidRDefault="003843C8">
      <w:pPr>
        <w:widowControl/>
        <w:spacing w:line="590" w:lineRule="exact"/>
        <w:ind w:firstLine="0"/>
        <w:rPr>
          <w:rFonts w:ascii="方正楷体_GBK" w:eastAsia="方正楷体_GBK"/>
          <w:sz w:val="36"/>
          <w:szCs w:val="44"/>
        </w:rPr>
        <w:sectPr w:rsidR="003843C8">
          <w:pgSz w:w="11906" w:h="16838"/>
          <w:pgMar w:top="1701" w:right="1588" w:bottom="1701" w:left="1588" w:header="851" w:footer="1361" w:gutter="0"/>
          <w:pgNumType w:fmt="upperRoman" w:start="1"/>
          <w:cols w:space="720"/>
          <w:docGrid w:type="lines" w:linePitch="312"/>
        </w:sectPr>
      </w:pPr>
    </w:p>
    <w:p w14:paraId="2B518AF6" w14:textId="77777777" w:rsidR="003843C8" w:rsidRDefault="00000000">
      <w:pPr>
        <w:pStyle w:val="TOC10"/>
        <w:spacing w:before="0" w:line="590" w:lineRule="exact"/>
        <w:jc w:val="center"/>
        <w:rPr>
          <w:rFonts w:ascii="方正小标宋_GBK" w:eastAsia="方正小标宋_GBK"/>
          <w:b w:val="0"/>
          <w:color w:val="auto"/>
          <w:sz w:val="44"/>
          <w:lang w:val="zh-CN"/>
        </w:rPr>
      </w:pPr>
      <w:r>
        <w:rPr>
          <w:rFonts w:ascii="方正小标宋_GBK" w:eastAsia="方正小标宋_GBK" w:hint="eastAsia"/>
          <w:b w:val="0"/>
          <w:color w:val="auto"/>
          <w:sz w:val="44"/>
          <w:lang w:val="zh-CN"/>
        </w:rPr>
        <w:t>目    录</w:t>
      </w:r>
    </w:p>
    <w:p w14:paraId="724CC20D" w14:textId="77777777" w:rsidR="003843C8" w:rsidRDefault="003843C8">
      <w:pPr>
        <w:spacing w:line="590" w:lineRule="exact"/>
        <w:rPr>
          <w:lang w:val="zh-CN"/>
        </w:rPr>
      </w:pPr>
    </w:p>
    <w:p w14:paraId="05BD5FE4" w14:textId="77777777" w:rsidR="003843C8" w:rsidRDefault="00000000">
      <w:pPr>
        <w:pStyle w:val="TOC1"/>
        <w:tabs>
          <w:tab w:val="right" w:leader="dot" w:pos="8720"/>
        </w:tabs>
        <w:rPr>
          <w:rFonts w:ascii="Calibri" w:hAnsi="Calibri"/>
          <w:sz w:val="28"/>
          <w:szCs w:val="28"/>
        </w:rPr>
      </w:pPr>
      <w:r>
        <w:rPr>
          <w:sz w:val="28"/>
          <w:szCs w:val="28"/>
        </w:rPr>
        <w:fldChar w:fldCharType="begin"/>
      </w:r>
      <w:r>
        <w:rPr>
          <w:sz w:val="28"/>
          <w:szCs w:val="28"/>
        </w:rPr>
        <w:instrText xml:space="preserve"> TOC \o "1-3" \h \z \u </w:instrText>
      </w:r>
      <w:r>
        <w:rPr>
          <w:sz w:val="28"/>
          <w:szCs w:val="28"/>
        </w:rPr>
        <w:fldChar w:fldCharType="separate"/>
      </w:r>
      <w:hyperlink w:anchor="_Toc73110350" w:history="1">
        <w:r w:rsidR="003843C8">
          <w:rPr>
            <w:rStyle w:val="ab"/>
            <w:rFonts w:ascii="方正黑体_GBK" w:eastAsia="方正黑体_GBK" w:hint="eastAsia"/>
            <w:sz w:val="28"/>
            <w:szCs w:val="28"/>
          </w:rPr>
          <w:t>第一部分 “十三五”发</w:t>
        </w:r>
        <w:bookmarkStart w:id="1" w:name="_Hlt75423848"/>
        <w:bookmarkStart w:id="2" w:name="_Hlt75423849"/>
        <w:r w:rsidR="003843C8">
          <w:rPr>
            <w:rStyle w:val="ab"/>
            <w:rFonts w:ascii="方正黑体_GBK" w:eastAsia="方正黑体_GBK" w:hint="eastAsia"/>
            <w:sz w:val="28"/>
            <w:szCs w:val="28"/>
          </w:rPr>
          <w:t>展</w:t>
        </w:r>
        <w:bookmarkEnd w:id="1"/>
        <w:bookmarkEnd w:id="2"/>
        <w:r w:rsidR="003843C8">
          <w:rPr>
            <w:rStyle w:val="ab"/>
            <w:rFonts w:ascii="方正黑体_GBK" w:eastAsia="方正黑体_GBK" w:hint="eastAsia"/>
            <w:sz w:val="28"/>
            <w:szCs w:val="28"/>
          </w:rPr>
          <w:t>情况</w:t>
        </w:r>
        <w:bookmarkStart w:id="3" w:name="_Hlt77948255"/>
        <w:bookmarkStart w:id="4" w:name="_Hlt77948254"/>
        <w:r w:rsidR="003843C8">
          <w:rPr>
            <w:sz w:val="28"/>
            <w:szCs w:val="28"/>
          </w:rPr>
          <w:tab/>
        </w:r>
        <w:bookmarkStart w:id="5" w:name="_Hlt75793871"/>
        <w:bookmarkEnd w:id="3"/>
        <w:bookmarkEnd w:id="4"/>
        <w:r w:rsidR="003843C8">
          <w:rPr>
            <w:sz w:val="28"/>
            <w:szCs w:val="28"/>
          </w:rPr>
          <w:fldChar w:fldCharType="begin"/>
        </w:r>
        <w:r w:rsidR="003843C8">
          <w:rPr>
            <w:sz w:val="28"/>
            <w:szCs w:val="28"/>
          </w:rPr>
          <w:instrText xml:space="preserve"> PAGEREF _Toc73110350 \h </w:instrText>
        </w:r>
        <w:r w:rsidR="003843C8">
          <w:rPr>
            <w:sz w:val="28"/>
            <w:szCs w:val="28"/>
          </w:rPr>
        </w:r>
        <w:r w:rsidR="003843C8">
          <w:rPr>
            <w:sz w:val="28"/>
            <w:szCs w:val="28"/>
          </w:rPr>
          <w:fldChar w:fldCharType="separate"/>
        </w:r>
        <w:r w:rsidR="003843C8">
          <w:rPr>
            <w:sz w:val="28"/>
            <w:szCs w:val="28"/>
          </w:rPr>
          <w:t>2</w:t>
        </w:r>
        <w:r w:rsidR="003843C8">
          <w:rPr>
            <w:sz w:val="28"/>
            <w:szCs w:val="28"/>
          </w:rPr>
          <w:fldChar w:fldCharType="end"/>
        </w:r>
        <w:bookmarkEnd w:id="5"/>
      </w:hyperlink>
    </w:p>
    <w:p w14:paraId="4D146859" w14:textId="77777777" w:rsidR="003843C8" w:rsidRDefault="003843C8">
      <w:pPr>
        <w:pStyle w:val="TOC2"/>
        <w:tabs>
          <w:tab w:val="right" w:leader="dot" w:pos="8720"/>
        </w:tabs>
        <w:ind w:left="640"/>
        <w:rPr>
          <w:rFonts w:ascii="Calibri" w:hAnsi="Calibri"/>
          <w:sz w:val="28"/>
          <w:szCs w:val="28"/>
        </w:rPr>
      </w:pPr>
      <w:hyperlink w:anchor="_Toc73110351" w:history="1">
        <w:r>
          <w:rPr>
            <w:rStyle w:val="ab"/>
            <w:rFonts w:eastAsia="方正楷体_GBK" w:hint="eastAsia"/>
            <w:sz w:val="28"/>
            <w:szCs w:val="28"/>
          </w:rPr>
          <w:t>（一）发展成就</w:t>
        </w:r>
        <w:r>
          <w:rPr>
            <w:sz w:val="28"/>
            <w:szCs w:val="28"/>
          </w:rPr>
          <w:tab/>
        </w:r>
        <w:r>
          <w:rPr>
            <w:sz w:val="28"/>
            <w:szCs w:val="28"/>
          </w:rPr>
          <w:fldChar w:fldCharType="begin"/>
        </w:r>
        <w:r>
          <w:rPr>
            <w:sz w:val="28"/>
            <w:szCs w:val="28"/>
          </w:rPr>
          <w:instrText xml:space="preserve"> PAGEREF _Toc73110351 \h </w:instrText>
        </w:r>
        <w:r>
          <w:rPr>
            <w:sz w:val="28"/>
            <w:szCs w:val="28"/>
          </w:rPr>
        </w:r>
        <w:r>
          <w:rPr>
            <w:sz w:val="28"/>
            <w:szCs w:val="28"/>
          </w:rPr>
          <w:fldChar w:fldCharType="separate"/>
        </w:r>
        <w:r>
          <w:rPr>
            <w:sz w:val="28"/>
            <w:szCs w:val="28"/>
          </w:rPr>
          <w:t>2</w:t>
        </w:r>
        <w:r>
          <w:rPr>
            <w:sz w:val="28"/>
            <w:szCs w:val="28"/>
          </w:rPr>
          <w:fldChar w:fldCharType="end"/>
        </w:r>
      </w:hyperlink>
    </w:p>
    <w:p w14:paraId="22F3F2DA" w14:textId="77777777" w:rsidR="003843C8" w:rsidRDefault="003843C8">
      <w:pPr>
        <w:pStyle w:val="TOC3"/>
        <w:tabs>
          <w:tab w:val="right" w:leader="dot" w:pos="8720"/>
        </w:tabs>
        <w:ind w:left="1280"/>
        <w:rPr>
          <w:rFonts w:ascii="Calibri" w:hAnsi="Calibri"/>
          <w:sz w:val="28"/>
          <w:szCs w:val="28"/>
        </w:rPr>
      </w:pPr>
      <w:hyperlink w:anchor="_Toc73110352" w:history="1">
        <w:r>
          <w:rPr>
            <w:rStyle w:val="ab"/>
            <w:rFonts w:hint="eastAsia"/>
            <w:sz w:val="28"/>
            <w:szCs w:val="28"/>
          </w:rPr>
          <w:t>规模发展实现新增长</w:t>
        </w:r>
        <w:r>
          <w:rPr>
            <w:sz w:val="28"/>
            <w:szCs w:val="28"/>
          </w:rPr>
          <w:tab/>
        </w:r>
        <w:r>
          <w:rPr>
            <w:sz w:val="28"/>
            <w:szCs w:val="28"/>
          </w:rPr>
          <w:fldChar w:fldCharType="begin"/>
        </w:r>
        <w:r>
          <w:rPr>
            <w:sz w:val="28"/>
            <w:szCs w:val="28"/>
          </w:rPr>
          <w:instrText xml:space="preserve"> PAGEREF _Toc73110352 \h </w:instrText>
        </w:r>
        <w:r>
          <w:rPr>
            <w:sz w:val="28"/>
            <w:szCs w:val="28"/>
          </w:rPr>
        </w:r>
        <w:r>
          <w:rPr>
            <w:sz w:val="28"/>
            <w:szCs w:val="28"/>
          </w:rPr>
          <w:fldChar w:fldCharType="separate"/>
        </w:r>
        <w:r>
          <w:rPr>
            <w:sz w:val="28"/>
            <w:szCs w:val="28"/>
          </w:rPr>
          <w:t>2</w:t>
        </w:r>
        <w:r>
          <w:rPr>
            <w:sz w:val="28"/>
            <w:szCs w:val="28"/>
          </w:rPr>
          <w:fldChar w:fldCharType="end"/>
        </w:r>
      </w:hyperlink>
    </w:p>
    <w:p w14:paraId="03B86AD8" w14:textId="77777777" w:rsidR="003843C8" w:rsidRDefault="003843C8">
      <w:pPr>
        <w:pStyle w:val="TOC3"/>
        <w:tabs>
          <w:tab w:val="right" w:leader="dot" w:pos="8720"/>
        </w:tabs>
        <w:ind w:left="1280"/>
        <w:rPr>
          <w:rFonts w:ascii="Calibri" w:hAnsi="Calibri"/>
          <w:sz w:val="28"/>
          <w:szCs w:val="28"/>
        </w:rPr>
      </w:pPr>
      <w:hyperlink w:anchor="_Toc73110353" w:history="1">
        <w:r>
          <w:rPr>
            <w:rStyle w:val="ab"/>
            <w:rFonts w:hint="eastAsia"/>
            <w:sz w:val="28"/>
            <w:szCs w:val="28"/>
          </w:rPr>
          <w:t>深化改革取得新突破</w:t>
        </w:r>
        <w:r>
          <w:rPr>
            <w:sz w:val="28"/>
            <w:szCs w:val="28"/>
          </w:rPr>
          <w:tab/>
        </w:r>
        <w:r>
          <w:rPr>
            <w:sz w:val="28"/>
            <w:szCs w:val="28"/>
          </w:rPr>
          <w:fldChar w:fldCharType="begin"/>
        </w:r>
        <w:r>
          <w:rPr>
            <w:sz w:val="28"/>
            <w:szCs w:val="28"/>
          </w:rPr>
          <w:instrText xml:space="preserve"> PAGEREF _Toc73110353 \h </w:instrText>
        </w:r>
        <w:r>
          <w:rPr>
            <w:sz w:val="28"/>
            <w:szCs w:val="28"/>
          </w:rPr>
        </w:r>
        <w:r>
          <w:rPr>
            <w:sz w:val="28"/>
            <w:szCs w:val="28"/>
          </w:rPr>
          <w:fldChar w:fldCharType="separate"/>
        </w:r>
        <w:r>
          <w:rPr>
            <w:sz w:val="28"/>
            <w:szCs w:val="28"/>
          </w:rPr>
          <w:t>3</w:t>
        </w:r>
        <w:r>
          <w:rPr>
            <w:sz w:val="28"/>
            <w:szCs w:val="28"/>
          </w:rPr>
          <w:fldChar w:fldCharType="end"/>
        </w:r>
      </w:hyperlink>
    </w:p>
    <w:p w14:paraId="54E7852F" w14:textId="77777777" w:rsidR="003843C8" w:rsidRDefault="003843C8">
      <w:pPr>
        <w:pStyle w:val="TOC3"/>
        <w:tabs>
          <w:tab w:val="right" w:leader="dot" w:pos="8720"/>
        </w:tabs>
        <w:ind w:left="1280"/>
        <w:rPr>
          <w:rFonts w:ascii="Calibri" w:hAnsi="Calibri"/>
          <w:sz w:val="28"/>
          <w:szCs w:val="28"/>
        </w:rPr>
      </w:pPr>
      <w:hyperlink w:anchor="_Toc73110354" w:history="1">
        <w:r>
          <w:rPr>
            <w:rStyle w:val="ab"/>
            <w:rFonts w:hint="eastAsia"/>
            <w:sz w:val="28"/>
            <w:szCs w:val="28"/>
          </w:rPr>
          <w:t>转型升级走出新路径</w:t>
        </w:r>
        <w:r>
          <w:rPr>
            <w:sz w:val="28"/>
            <w:szCs w:val="28"/>
          </w:rPr>
          <w:tab/>
        </w:r>
        <w:r>
          <w:rPr>
            <w:sz w:val="28"/>
            <w:szCs w:val="28"/>
          </w:rPr>
          <w:fldChar w:fldCharType="begin"/>
        </w:r>
        <w:r>
          <w:rPr>
            <w:sz w:val="28"/>
            <w:szCs w:val="28"/>
          </w:rPr>
          <w:instrText xml:space="preserve"> PAGEREF _Toc73110354 \h </w:instrText>
        </w:r>
        <w:r>
          <w:rPr>
            <w:sz w:val="28"/>
            <w:szCs w:val="28"/>
          </w:rPr>
        </w:r>
        <w:r>
          <w:rPr>
            <w:sz w:val="28"/>
            <w:szCs w:val="28"/>
          </w:rPr>
          <w:fldChar w:fldCharType="separate"/>
        </w:r>
        <w:r>
          <w:rPr>
            <w:sz w:val="28"/>
            <w:szCs w:val="28"/>
          </w:rPr>
          <w:t>4</w:t>
        </w:r>
        <w:r>
          <w:rPr>
            <w:sz w:val="28"/>
            <w:szCs w:val="28"/>
          </w:rPr>
          <w:fldChar w:fldCharType="end"/>
        </w:r>
      </w:hyperlink>
    </w:p>
    <w:p w14:paraId="50ED3610" w14:textId="77777777" w:rsidR="003843C8" w:rsidRDefault="003843C8">
      <w:pPr>
        <w:pStyle w:val="TOC3"/>
        <w:tabs>
          <w:tab w:val="right" w:leader="dot" w:pos="8720"/>
        </w:tabs>
        <w:ind w:left="1280"/>
        <w:rPr>
          <w:rFonts w:ascii="Calibri" w:hAnsi="Calibri"/>
          <w:sz w:val="28"/>
          <w:szCs w:val="28"/>
        </w:rPr>
      </w:pPr>
      <w:hyperlink w:anchor="_Toc73110355" w:history="1">
        <w:r>
          <w:rPr>
            <w:rStyle w:val="ab"/>
            <w:rFonts w:hint="eastAsia"/>
            <w:sz w:val="28"/>
            <w:szCs w:val="28"/>
          </w:rPr>
          <w:t>科技创新取得新进展</w:t>
        </w:r>
        <w:r>
          <w:rPr>
            <w:sz w:val="28"/>
            <w:szCs w:val="28"/>
          </w:rPr>
          <w:tab/>
        </w:r>
        <w:r>
          <w:rPr>
            <w:sz w:val="28"/>
            <w:szCs w:val="28"/>
          </w:rPr>
          <w:fldChar w:fldCharType="begin"/>
        </w:r>
        <w:r>
          <w:rPr>
            <w:sz w:val="28"/>
            <w:szCs w:val="28"/>
          </w:rPr>
          <w:instrText xml:space="preserve"> PAGEREF _Toc73110355 \h </w:instrText>
        </w:r>
        <w:r>
          <w:rPr>
            <w:sz w:val="28"/>
            <w:szCs w:val="28"/>
          </w:rPr>
        </w:r>
        <w:r>
          <w:rPr>
            <w:sz w:val="28"/>
            <w:szCs w:val="28"/>
          </w:rPr>
          <w:fldChar w:fldCharType="separate"/>
        </w:r>
        <w:r>
          <w:rPr>
            <w:sz w:val="28"/>
            <w:szCs w:val="28"/>
          </w:rPr>
          <w:t>4</w:t>
        </w:r>
        <w:r>
          <w:rPr>
            <w:sz w:val="28"/>
            <w:szCs w:val="28"/>
          </w:rPr>
          <w:fldChar w:fldCharType="end"/>
        </w:r>
      </w:hyperlink>
    </w:p>
    <w:p w14:paraId="373FE36C" w14:textId="77777777" w:rsidR="003843C8" w:rsidRDefault="003843C8">
      <w:pPr>
        <w:pStyle w:val="TOC3"/>
        <w:tabs>
          <w:tab w:val="right" w:leader="dot" w:pos="8720"/>
        </w:tabs>
        <w:ind w:left="1280"/>
        <w:rPr>
          <w:rFonts w:ascii="Calibri" w:hAnsi="Calibri"/>
          <w:sz w:val="28"/>
          <w:szCs w:val="28"/>
        </w:rPr>
      </w:pPr>
      <w:hyperlink w:anchor="_Toc73110356" w:history="1">
        <w:r>
          <w:rPr>
            <w:rStyle w:val="ab"/>
            <w:rFonts w:hint="eastAsia"/>
            <w:sz w:val="28"/>
            <w:szCs w:val="28"/>
          </w:rPr>
          <w:t>市场开拓实现新格局</w:t>
        </w:r>
        <w:r>
          <w:rPr>
            <w:sz w:val="28"/>
            <w:szCs w:val="28"/>
          </w:rPr>
          <w:tab/>
        </w:r>
        <w:bookmarkStart w:id="6" w:name="_Hlt75245744"/>
        <w:bookmarkStart w:id="7" w:name="_Hlt75245743"/>
        <w:r>
          <w:rPr>
            <w:sz w:val="28"/>
            <w:szCs w:val="28"/>
          </w:rPr>
          <w:fldChar w:fldCharType="begin"/>
        </w:r>
        <w:r>
          <w:rPr>
            <w:sz w:val="28"/>
            <w:szCs w:val="28"/>
          </w:rPr>
          <w:instrText xml:space="preserve"> PAGEREF _Toc73110356 \h </w:instrText>
        </w:r>
        <w:r>
          <w:rPr>
            <w:sz w:val="28"/>
            <w:szCs w:val="28"/>
          </w:rPr>
        </w:r>
        <w:r>
          <w:rPr>
            <w:sz w:val="28"/>
            <w:szCs w:val="28"/>
          </w:rPr>
          <w:fldChar w:fldCharType="separate"/>
        </w:r>
        <w:r>
          <w:rPr>
            <w:sz w:val="28"/>
            <w:szCs w:val="28"/>
          </w:rPr>
          <w:t>5</w:t>
        </w:r>
        <w:r>
          <w:rPr>
            <w:sz w:val="28"/>
            <w:szCs w:val="28"/>
          </w:rPr>
          <w:fldChar w:fldCharType="end"/>
        </w:r>
        <w:bookmarkEnd w:id="6"/>
        <w:bookmarkEnd w:id="7"/>
      </w:hyperlink>
    </w:p>
    <w:p w14:paraId="29047762" w14:textId="77777777" w:rsidR="003843C8" w:rsidRDefault="003843C8">
      <w:pPr>
        <w:pStyle w:val="TOC3"/>
        <w:tabs>
          <w:tab w:val="right" w:leader="dot" w:pos="8720"/>
        </w:tabs>
        <w:ind w:left="1280"/>
        <w:rPr>
          <w:rFonts w:ascii="Calibri" w:hAnsi="Calibri"/>
          <w:sz w:val="28"/>
          <w:szCs w:val="28"/>
        </w:rPr>
      </w:pPr>
      <w:hyperlink w:anchor="_Toc73110357" w:history="1">
        <w:r>
          <w:rPr>
            <w:rStyle w:val="ab"/>
            <w:rFonts w:hint="eastAsia"/>
            <w:sz w:val="28"/>
            <w:szCs w:val="28"/>
          </w:rPr>
          <w:t>提质增效步入新台阶</w:t>
        </w:r>
        <w:r>
          <w:rPr>
            <w:sz w:val="28"/>
            <w:szCs w:val="28"/>
          </w:rPr>
          <w:tab/>
        </w:r>
        <w:r>
          <w:rPr>
            <w:sz w:val="28"/>
            <w:szCs w:val="28"/>
          </w:rPr>
          <w:fldChar w:fldCharType="begin"/>
        </w:r>
        <w:r>
          <w:rPr>
            <w:sz w:val="28"/>
            <w:szCs w:val="28"/>
          </w:rPr>
          <w:instrText xml:space="preserve"> PAGEREF _Toc73110357 \h </w:instrText>
        </w:r>
        <w:r>
          <w:rPr>
            <w:sz w:val="28"/>
            <w:szCs w:val="28"/>
          </w:rPr>
        </w:r>
        <w:r>
          <w:rPr>
            <w:sz w:val="28"/>
            <w:szCs w:val="28"/>
          </w:rPr>
          <w:fldChar w:fldCharType="separate"/>
        </w:r>
        <w:r>
          <w:rPr>
            <w:sz w:val="28"/>
            <w:szCs w:val="28"/>
          </w:rPr>
          <w:t>6</w:t>
        </w:r>
        <w:r>
          <w:rPr>
            <w:sz w:val="28"/>
            <w:szCs w:val="28"/>
          </w:rPr>
          <w:fldChar w:fldCharType="end"/>
        </w:r>
      </w:hyperlink>
    </w:p>
    <w:p w14:paraId="2B64B994" w14:textId="77777777" w:rsidR="003843C8" w:rsidRDefault="003843C8">
      <w:pPr>
        <w:pStyle w:val="TOC3"/>
        <w:tabs>
          <w:tab w:val="right" w:leader="dot" w:pos="8720"/>
        </w:tabs>
        <w:ind w:left="1280"/>
        <w:rPr>
          <w:rFonts w:ascii="Calibri" w:hAnsi="Calibri"/>
          <w:sz w:val="28"/>
          <w:szCs w:val="28"/>
        </w:rPr>
      </w:pPr>
      <w:hyperlink w:anchor="_Toc73110358" w:history="1">
        <w:r>
          <w:rPr>
            <w:rStyle w:val="ab"/>
            <w:rFonts w:hint="eastAsia"/>
            <w:sz w:val="28"/>
            <w:szCs w:val="28"/>
          </w:rPr>
          <w:t>队伍建</w:t>
        </w:r>
        <w:bookmarkStart w:id="8" w:name="_Hlt75424260"/>
        <w:r>
          <w:rPr>
            <w:rStyle w:val="ab"/>
            <w:rFonts w:hint="eastAsia"/>
            <w:sz w:val="28"/>
            <w:szCs w:val="28"/>
          </w:rPr>
          <w:t>设</w:t>
        </w:r>
        <w:bookmarkEnd w:id="8"/>
        <w:r>
          <w:rPr>
            <w:rStyle w:val="ab"/>
            <w:rFonts w:hint="eastAsia"/>
            <w:sz w:val="28"/>
            <w:szCs w:val="28"/>
          </w:rPr>
          <w:t>取得新成效</w:t>
        </w:r>
        <w:bookmarkStart w:id="9" w:name="_Hlt77948271"/>
        <w:r>
          <w:rPr>
            <w:sz w:val="28"/>
            <w:szCs w:val="28"/>
          </w:rPr>
          <w:tab/>
        </w:r>
        <w:bookmarkEnd w:id="9"/>
        <w:r>
          <w:rPr>
            <w:sz w:val="28"/>
            <w:szCs w:val="28"/>
          </w:rPr>
          <w:fldChar w:fldCharType="begin"/>
        </w:r>
        <w:r>
          <w:rPr>
            <w:sz w:val="28"/>
            <w:szCs w:val="28"/>
          </w:rPr>
          <w:instrText xml:space="preserve"> PAGEREF _Toc73110358 \h </w:instrText>
        </w:r>
        <w:r>
          <w:rPr>
            <w:sz w:val="28"/>
            <w:szCs w:val="28"/>
          </w:rPr>
        </w:r>
        <w:r>
          <w:rPr>
            <w:sz w:val="28"/>
            <w:szCs w:val="28"/>
          </w:rPr>
          <w:fldChar w:fldCharType="separate"/>
        </w:r>
        <w:r>
          <w:rPr>
            <w:sz w:val="28"/>
            <w:szCs w:val="28"/>
          </w:rPr>
          <w:t>7</w:t>
        </w:r>
        <w:r>
          <w:rPr>
            <w:sz w:val="28"/>
            <w:szCs w:val="28"/>
          </w:rPr>
          <w:fldChar w:fldCharType="end"/>
        </w:r>
      </w:hyperlink>
    </w:p>
    <w:p w14:paraId="52302779" w14:textId="77777777" w:rsidR="003843C8" w:rsidRDefault="003843C8">
      <w:pPr>
        <w:pStyle w:val="TOC2"/>
        <w:tabs>
          <w:tab w:val="right" w:leader="dot" w:pos="8720"/>
        </w:tabs>
        <w:ind w:left="640"/>
        <w:rPr>
          <w:rFonts w:ascii="Calibri" w:hAnsi="Calibri"/>
          <w:sz w:val="28"/>
          <w:szCs w:val="28"/>
        </w:rPr>
      </w:pPr>
      <w:hyperlink w:anchor="_Toc73110359" w:history="1">
        <w:r>
          <w:rPr>
            <w:rStyle w:val="ab"/>
            <w:rFonts w:eastAsia="方正楷体_GBK" w:hint="eastAsia"/>
            <w:sz w:val="28"/>
            <w:szCs w:val="28"/>
          </w:rPr>
          <w:t>（二）存在问题</w:t>
        </w:r>
        <w:r>
          <w:rPr>
            <w:sz w:val="28"/>
            <w:szCs w:val="28"/>
          </w:rPr>
          <w:tab/>
        </w:r>
        <w:r>
          <w:rPr>
            <w:sz w:val="28"/>
            <w:szCs w:val="28"/>
          </w:rPr>
          <w:fldChar w:fldCharType="begin"/>
        </w:r>
        <w:r>
          <w:rPr>
            <w:sz w:val="28"/>
            <w:szCs w:val="28"/>
          </w:rPr>
          <w:instrText xml:space="preserve"> PAGEREF _Toc73110359 \h </w:instrText>
        </w:r>
        <w:r>
          <w:rPr>
            <w:sz w:val="28"/>
            <w:szCs w:val="28"/>
          </w:rPr>
        </w:r>
        <w:r>
          <w:rPr>
            <w:sz w:val="28"/>
            <w:szCs w:val="28"/>
          </w:rPr>
          <w:fldChar w:fldCharType="separate"/>
        </w:r>
        <w:r>
          <w:rPr>
            <w:sz w:val="28"/>
            <w:szCs w:val="28"/>
          </w:rPr>
          <w:t>7</w:t>
        </w:r>
        <w:r>
          <w:rPr>
            <w:sz w:val="28"/>
            <w:szCs w:val="28"/>
          </w:rPr>
          <w:fldChar w:fldCharType="end"/>
        </w:r>
      </w:hyperlink>
    </w:p>
    <w:p w14:paraId="1C673C74" w14:textId="77777777" w:rsidR="003843C8" w:rsidRDefault="003843C8">
      <w:pPr>
        <w:pStyle w:val="TOC3"/>
        <w:tabs>
          <w:tab w:val="right" w:leader="dot" w:pos="8720"/>
        </w:tabs>
        <w:ind w:left="1280"/>
        <w:rPr>
          <w:rFonts w:ascii="Calibri" w:hAnsi="Calibri"/>
          <w:sz w:val="28"/>
          <w:szCs w:val="28"/>
        </w:rPr>
      </w:pPr>
      <w:hyperlink w:anchor="_Toc73110360" w:history="1">
        <w:r>
          <w:rPr>
            <w:rStyle w:val="ab"/>
            <w:rFonts w:hint="eastAsia"/>
            <w:sz w:val="28"/>
            <w:szCs w:val="28"/>
          </w:rPr>
          <w:t>产业结构仍待调</w:t>
        </w:r>
        <w:bookmarkStart w:id="10" w:name="_Hlt75424285"/>
        <w:r>
          <w:rPr>
            <w:rStyle w:val="ab"/>
            <w:rFonts w:hint="eastAsia"/>
            <w:sz w:val="28"/>
            <w:szCs w:val="28"/>
          </w:rPr>
          <w:t>整</w:t>
        </w:r>
        <w:bookmarkEnd w:id="10"/>
        <w:r>
          <w:rPr>
            <w:sz w:val="28"/>
            <w:szCs w:val="28"/>
          </w:rPr>
          <w:tab/>
        </w:r>
        <w:r>
          <w:rPr>
            <w:sz w:val="28"/>
            <w:szCs w:val="28"/>
          </w:rPr>
          <w:fldChar w:fldCharType="begin"/>
        </w:r>
        <w:r>
          <w:rPr>
            <w:sz w:val="28"/>
            <w:szCs w:val="28"/>
          </w:rPr>
          <w:instrText xml:space="preserve"> PAGEREF _Toc73110360 \h </w:instrText>
        </w:r>
        <w:r>
          <w:rPr>
            <w:sz w:val="28"/>
            <w:szCs w:val="28"/>
          </w:rPr>
        </w:r>
        <w:r>
          <w:rPr>
            <w:sz w:val="28"/>
            <w:szCs w:val="28"/>
          </w:rPr>
          <w:fldChar w:fldCharType="separate"/>
        </w:r>
        <w:r>
          <w:rPr>
            <w:sz w:val="28"/>
            <w:szCs w:val="28"/>
          </w:rPr>
          <w:t>7</w:t>
        </w:r>
        <w:r>
          <w:rPr>
            <w:sz w:val="28"/>
            <w:szCs w:val="28"/>
          </w:rPr>
          <w:fldChar w:fldCharType="end"/>
        </w:r>
      </w:hyperlink>
    </w:p>
    <w:p w14:paraId="3F86EC68" w14:textId="77777777" w:rsidR="003843C8" w:rsidRDefault="003843C8">
      <w:pPr>
        <w:pStyle w:val="TOC3"/>
        <w:tabs>
          <w:tab w:val="right" w:leader="dot" w:pos="8720"/>
        </w:tabs>
        <w:ind w:left="1280"/>
        <w:rPr>
          <w:rFonts w:ascii="Calibri" w:hAnsi="Calibri"/>
          <w:sz w:val="28"/>
          <w:szCs w:val="28"/>
        </w:rPr>
      </w:pPr>
      <w:hyperlink w:anchor="_Toc73110361" w:history="1">
        <w:r>
          <w:rPr>
            <w:rStyle w:val="ab"/>
            <w:rFonts w:hint="eastAsia"/>
            <w:sz w:val="28"/>
            <w:szCs w:val="28"/>
          </w:rPr>
          <w:t>综合实力仍待提升</w:t>
        </w:r>
        <w:r>
          <w:rPr>
            <w:sz w:val="28"/>
            <w:szCs w:val="28"/>
          </w:rPr>
          <w:tab/>
        </w:r>
        <w:r>
          <w:rPr>
            <w:sz w:val="28"/>
            <w:szCs w:val="28"/>
          </w:rPr>
          <w:fldChar w:fldCharType="begin"/>
        </w:r>
        <w:r>
          <w:rPr>
            <w:sz w:val="28"/>
            <w:szCs w:val="28"/>
          </w:rPr>
          <w:instrText xml:space="preserve"> PAGEREF _Toc73110361 \h </w:instrText>
        </w:r>
        <w:r>
          <w:rPr>
            <w:sz w:val="28"/>
            <w:szCs w:val="28"/>
          </w:rPr>
        </w:r>
        <w:r>
          <w:rPr>
            <w:sz w:val="28"/>
            <w:szCs w:val="28"/>
          </w:rPr>
          <w:fldChar w:fldCharType="separate"/>
        </w:r>
        <w:r>
          <w:rPr>
            <w:sz w:val="28"/>
            <w:szCs w:val="28"/>
          </w:rPr>
          <w:t>7</w:t>
        </w:r>
        <w:r>
          <w:rPr>
            <w:sz w:val="28"/>
            <w:szCs w:val="28"/>
          </w:rPr>
          <w:fldChar w:fldCharType="end"/>
        </w:r>
      </w:hyperlink>
    </w:p>
    <w:p w14:paraId="36282973" w14:textId="77777777" w:rsidR="003843C8" w:rsidRDefault="003843C8">
      <w:pPr>
        <w:pStyle w:val="TOC3"/>
        <w:tabs>
          <w:tab w:val="right" w:leader="dot" w:pos="8720"/>
        </w:tabs>
        <w:ind w:left="1280"/>
        <w:rPr>
          <w:rFonts w:ascii="Calibri" w:hAnsi="Calibri"/>
          <w:sz w:val="28"/>
          <w:szCs w:val="28"/>
        </w:rPr>
      </w:pPr>
      <w:hyperlink w:anchor="_Toc73110362" w:history="1">
        <w:r>
          <w:rPr>
            <w:rStyle w:val="ab"/>
            <w:rFonts w:hint="eastAsia"/>
            <w:sz w:val="28"/>
            <w:szCs w:val="28"/>
          </w:rPr>
          <w:t>建造方式仍</w:t>
        </w:r>
        <w:bookmarkStart w:id="11" w:name="_Hlt75424303"/>
        <w:r>
          <w:rPr>
            <w:rStyle w:val="ab"/>
            <w:rFonts w:hint="eastAsia"/>
            <w:sz w:val="28"/>
            <w:szCs w:val="28"/>
          </w:rPr>
          <w:t>待</w:t>
        </w:r>
        <w:bookmarkEnd w:id="11"/>
        <w:r>
          <w:rPr>
            <w:rStyle w:val="ab"/>
            <w:rFonts w:hint="eastAsia"/>
            <w:sz w:val="28"/>
            <w:szCs w:val="28"/>
          </w:rPr>
          <w:t>升级</w:t>
        </w:r>
        <w:r>
          <w:rPr>
            <w:sz w:val="28"/>
            <w:szCs w:val="28"/>
          </w:rPr>
          <w:tab/>
        </w:r>
        <w:r>
          <w:rPr>
            <w:sz w:val="28"/>
            <w:szCs w:val="28"/>
          </w:rPr>
          <w:fldChar w:fldCharType="begin"/>
        </w:r>
        <w:r>
          <w:rPr>
            <w:sz w:val="28"/>
            <w:szCs w:val="28"/>
          </w:rPr>
          <w:instrText xml:space="preserve"> PAGEREF _Toc73110362 \h </w:instrText>
        </w:r>
        <w:r>
          <w:rPr>
            <w:sz w:val="28"/>
            <w:szCs w:val="28"/>
          </w:rPr>
        </w:r>
        <w:r>
          <w:rPr>
            <w:sz w:val="28"/>
            <w:szCs w:val="28"/>
          </w:rPr>
          <w:fldChar w:fldCharType="separate"/>
        </w:r>
        <w:r>
          <w:rPr>
            <w:sz w:val="28"/>
            <w:szCs w:val="28"/>
          </w:rPr>
          <w:t>8</w:t>
        </w:r>
        <w:r>
          <w:rPr>
            <w:sz w:val="28"/>
            <w:szCs w:val="28"/>
          </w:rPr>
          <w:fldChar w:fldCharType="end"/>
        </w:r>
      </w:hyperlink>
    </w:p>
    <w:p w14:paraId="3DCAE82F" w14:textId="77777777" w:rsidR="003843C8" w:rsidRDefault="003843C8">
      <w:pPr>
        <w:pStyle w:val="TOC3"/>
        <w:tabs>
          <w:tab w:val="right" w:leader="dot" w:pos="8720"/>
        </w:tabs>
        <w:ind w:left="1280"/>
        <w:rPr>
          <w:rFonts w:ascii="Calibri" w:hAnsi="Calibri"/>
          <w:sz w:val="28"/>
          <w:szCs w:val="28"/>
        </w:rPr>
      </w:pPr>
      <w:hyperlink w:anchor="_Toc73110363" w:history="1">
        <w:r>
          <w:rPr>
            <w:rStyle w:val="ab"/>
            <w:rFonts w:hint="eastAsia"/>
            <w:sz w:val="28"/>
            <w:szCs w:val="28"/>
          </w:rPr>
          <w:t>产业工人队伍</w:t>
        </w:r>
        <w:bookmarkStart w:id="12" w:name="_Hlt75424297"/>
        <w:r>
          <w:rPr>
            <w:rStyle w:val="ab"/>
            <w:rFonts w:hint="eastAsia"/>
            <w:sz w:val="28"/>
            <w:szCs w:val="28"/>
          </w:rPr>
          <w:t>建</w:t>
        </w:r>
        <w:bookmarkEnd w:id="12"/>
        <w:r>
          <w:rPr>
            <w:rStyle w:val="ab"/>
            <w:rFonts w:hint="eastAsia"/>
            <w:sz w:val="28"/>
            <w:szCs w:val="28"/>
          </w:rPr>
          <w:t>设仍待加强</w:t>
        </w:r>
        <w:r>
          <w:rPr>
            <w:sz w:val="28"/>
            <w:szCs w:val="28"/>
          </w:rPr>
          <w:tab/>
        </w:r>
        <w:r>
          <w:rPr>
            <w:sz w:val="28"/>
            <w:szCs w:val="28"/>
          </w:rPr>
          <w:fldChar w:fldCharType="begin"/>
        </w:r>
        <w:r>
          <w:rPr>
            <w:sz w:val="28"/>
            <w:szCs w:val="28"/>
          </w:rPr>
          <w:instrText xml:space="preserve"> PAGEREF _Toc73110363 \h </w:instrText>
        </w:r>
        <w:r>
          <w:rPr>
            <w:sz w:val="28"/>
            <w:szCs w:val="28"/>
          </w:rPr>
        </w:r>
        <w:r>
          <w:rPr>
            <w:sz w:val="28"/>
            <w:szCs w:val="28"/>
          </w:rPr>
          <w:fldChar w:fldCharType="separate"/>
        </w:r>
        <w:r>
          <w:rPr>
            <w:sz w:val="28"/>
            <w:szCs w:val="28"/>
          </w:rPr>
          <w:t>8</w:t>
        </w:r>
        <w:r>
          <w:rPr>
            <w:sz w:val="28"/>
            <w:szCs w:val="28"/>
          </w:rPr>
          <w:fldChar w:fldCharType="end"/>
        </w:r>
      </w:hyperlink>
    </w:p>
    <w:p w14:paraId="2C3A30E3" w14:textId="77777777" w:rsidR="003843C8" w:rsidRDefault="003843C8">
      <w:pPr>
        <w:pStyle w:val="TOC3"/>
        <w:tabs>
          <w:tab w:val="right" w:leader="dot" w:pos="8720"/>
        </w:tabs>
        <w:ind w:left="1280"/>
        <w:rPr>
          <w:rFonts w:ascii="Calibri" w:hAnsi="Calibri"/>
          <w:sz w:val="28"/>
          <w:szCs w:val="28"/>
        </w:rPr>
      </w:pPr>
      <w:hyperlink w:anchor="_Toc73110364" w:history="1">
        <w:r>
          <w:rPr>
            <w:rStyle w:val="ab"/>
            <w:rFonts w:hint="eastAsia"/>
            <w:sz w:val="28"/>
            <w:szCs w:val="28"/>
          </w:rPr>
          <w:t>监管体系仍待健全</w:t>
        </w:r>
        <w:r>
          <w:rPr>
            <w:sz w:val="28"/>
            <w:szCs w:val="28"/>
          </w:rPr>
          <w:tab/>
        </w:r>
        <w:r>
          <w:rPr>
            <w:sz w:val="28"/>
            <w:szCs w:val="28"/>
          </w:rPr>
          <w:fldChar w:fldCharType="begin"/>
        </w:r>
        <w:r>
          <w:rPr>
            <w:sz w:val="28"/>
            <w:szCs w:val="28"/>
          </w:rPr>
          <w:instrText xml:space="preserve"> PAGEREF _Toc73110364 \h </w:instrText>
        </w:r>
        <w:r>
          <w:rPr>
            <w:sz w:val="28"/>
            <w:szCs w:val="28"/>
          </w:rPr>
        </w:r>
        <w:r>
          <w:rPr>
            <w:sz w:val="28"/>
            <w:szCs w:val="28"/>
          </w:rPr>
          <w:fldChar w:fldCharType="separate"/>
        </w:r>
        <w:r>
          <w:rPr>
            <w:sz w:val="28"/>
            <w:szCs w:val="28"/>
          </w:rPr>
          <w:t>8</w:t>
        </w:r>
        <w:r>
          <w:rPr>
            <w:sz w:val="28"/>
            <w:szCs w:val="28"/>
          </w:rPr>
          <w:fldChar w:fldCharType="end"/>
        </w:r>
      </w:hyperlink>
    </w:p>
    <w:p w14:paraId="4F7237D3" w14:textId="77777777" w:rsidR="003843C8" w:rsidRDefault="003843C8">
      <w:pPr>
        <w:pStyle w:val="TOC2"/>
        <w:tabs>
          <w:tab w:val="right" w:leader="dot" w:pos="8720"/>
        </w:tabs>
        <w:ind w:left="640"/>
        <w:rPr>
          <w:rFonts w:ascii="Calibri" w:hAnsi="Calibri"/>
          <w:sz w:val="28"/>
          <w:szCs w:val="28"/>
        </w:rPr>
      </w:pPr>
      <w:hyperlink w:anchor="_Toc73110365" w:history="1">
        <w:r>
          <w:rPr>
            <w:rStyle w:val="ab"/>
            <w:rFonts w:eastAsia="方正楷体_GBK" w:hint="eastAsia"/>
            <w:sz w:val="28"/>
            <w:szCs w:val="28"/>
          </w:rPr>
          <w:t>（三）机遇挑战</w:t>
        </w:r>
        <w:r>
          <w:rPr>
            <w:sz w:val="28"/>
            <w:szCs w:val="28"/>
          </w:rPr>
          <w:tab/>
        </w:r>
        <w:r>
          <w:rPr>
            <w:sz w:val="28"/>
            <w:szCs w:val="28"/>
          </w:rPr>
          <w:fldChar w:fldCharType="begin"/>
        </w:r>
        <w:r>
          <w:rPr>
            <w:sz w:val="28"/>
            <w:szCs w:val="28"/>
          </w:rPr>
          <w:instrText xml:space="preserve"> PAGEREF _Toc73110365 \h </w:instrText>
        </w:r>
        <w:r>
          <w:rPr>
            <w:sz w:val="28"/>
            <w:szCs w:val="28"/>
          </w:rPr>
        </w:r>
        <w:r>
          <w:rPr>
            <w:sz w:val="28"/>
            <w:szCs w:val="28"/>
          </w:rPr>
          <w:fldChar w:fldCharType="separate"/>
        </w:r>
        <w:r>
          <w:rPr>
            <w:sz w:val="28"/>
            <w:szCs w:val="28"/>
          </w:rPr>
          <w:t>9</w:t>
        </w:r>
        <w:r>
          <w:rPr>
            <w:sz w:val="28"/>
            <w:szCs w:val="28"/>
          </w:rPr>
          <w:fldChar w:fldCharType="end"/>
        </w:r>
      </w:hyperlink>
    </w:p>
    <w:p w14:paraId="6BD47ECE" w14:textId="77777777" w:rsidR="003843C8" w:rsidRDefault="003843C8">
      <w:pPr>
        <w:pStyle w:val="TOC2"/>
        <w:tabs>
          <w:tab w:val="right" w:leader="dot" w:pos="8720"/>
        </w:tabs>
        <w:ind w:left="640"/>
        <w:rPr>
          <w:rFonts w:ascii="Calibri" w:hAnsi="Calibri"/>
          <w:sz w:val="28"/>
          <w:szCs w:val="28"/>
        </w:rPr>
      </w:pPr>
      <w:hyperlink w:anchor="_Toc73110366" w:history="1">
        <w:r>
          <w:rPr>
            <w:rStyle w:val="ab"/>
            <w:rFonts w:eastAsia="方正楷体_GBK" w:hint="eastAsia"/>
            <w:sz w:val="28"/>
            <w:szCs w:val="28"/>
          </w:rPr>
          <w:t>（四）历史使命</w:t>
        </w:r>
        <w:r>
          <w:rPr>
            <w:sz w:val="28"/>
            <w:szCs w:val="28"/>
          </w:rPr>
          <w:tab/>
        </w:r>
        <w:r>
          <w:rPr>
            <w:sz w:val="28"/>
            <w:szCs w:val="28"/>
          </w:rPr>
          <w:fldChar w:fldCharType="begin"/>
        </w:r>
        <w:r>
          <w:rPr>
            <w:sz w:val="28"/>
            <w:szCs w:val="28"/>
          </w:rPr>
          <w:instrText xml:space="preserve"> PAGEREF _Toc73110366 \h </w:instrText>
        </w:r>
        <w:r>
          <w:rPr>
            <w:sz w:val="28"/>
            <w:szCs w:val="28"/>
          </w:rPr>
        </w:r>
        <w:r>
          <w:rPr>
            <w:sz w:val="28"/>
            <w:szCs w:val="28"/>
          </w:rPr>
          <w:fldChar w:fldCharType="separate"/>
        </w:r>
        <w:r>
          <w:rPr>
            <w:sz w:val="28"/>
            <w:szCs w:val="28"/>
          </w:rPr>
          <w:t>10</w:t>
        </w:r>
        <w:r>
          <w:rPr>
            <w:sz w:val="28"/>
            <w:szCs w:val="28"/>
          </w:rPr>
          <w:fldChar w:fldCharType="end"/>
        </w:r>
      </w:hyperlink>
    </w:p>
    <w:p w14:paraId="521186EB" w14:textId="77777777" w:rsidR="003843C8" w:rsidRDefault="003843C8">
      <w:pPr>
        <w:pStyle w:val="TOC1"/>
        <w:tabs>
          <w:tab w:val="right" w:leader="dot" w:pos="8720"/>
        </w:tabs>
        <w:rPr>
          <w:rFonts w:ascii="Calibri" w:hAnsi="Calibri"/>
          <w:sz w:val="28"/>
          <w:szCs w:val="28"/>
        </w:rPr>
      </w:pPr>
      <w:hyperlink w:anchor="_Toc73110367" w:history="1">
        <w:r>
          <w:rPr>
            <w:rStyle w:val="ab"/>
            <w:rFonts w:ascii="方正黑体_GBK" w:eastAsia="方正黑体_GBK" w:hint="eastAsia"/>
            <w:sz w:val="28"/>
            <w:szCs w:val="28"/>
          </w:rPr>
          <w:t>第二部分</w:t>
        </w:r>
        <w:r>
          <w:rPr>
            <w:rStyle w:val="ab"/>
            <w:rFonts w:ascii="方正黑体_GBK" w:eastAsia="方正黑体_GBK"/>
            <w:sz w:val="28"/>
            <w:szCs w:val="28"/>
          </w:rPr>
          <w:t xml:space="preserve"> </w:t>
        </w:r>
        <w:r>
          <w:rPr>
            <w:rStyle w:val="ab"/>
            <w:rFonts w:ascii="方正黑体_GBK" w:eastAsia="方正黑体_GBK" w:hint="eastAsia"/>
            <w:sz w:val="28"/>
            <w:szCs w:val="28"/>
          </w:rPr>
          <w:t>总体要求</w:t>
        </w:r>
        <w:r>
          <w:rPr>
            <w:sz w:val="28"/>
            <w:szCs w:val="28"/>
          </w:rPr>
          <w:tab/>
        </w:r>
        <w:r>
          <w:rPr>
            <w:sz w:val="28"/>
            <w:szCs w:val="28"/>
          </w:rPr>
          <w:fldChar w:fldCharType="begin"/>
        </w:r>
        <w:r>
          <w:rPr>
            <w:sz w:val="28"/>
            <w:szCs w:val="28"/>
          </w:rPr>
          <w:instrText xml:space="preserve"> PAGEREF _Toc73110367 \h </w:instrText>
        </w:r>
        <w:r>
          <w:rPr>
            <w:sz w:val="28"/>
            <w:szCs w:val="28"/>
          </w:rPr>
        </w:r>
        <w:r>
          <w:rPr>
            <w:sz w:val="28"/>
            <w:szCs w:val="28"/>
          </w:rPr>
          <w:fldChar w:fldCharType="separate"/>
        </w:r>
        <w:r>
          <w:rPr>
            <w:sz w:val="28"/>
            <w:szCs w:val="28"/>
          </w:rPr>
          <w:t>14</w:t>
        </w:r>
        <w:r>
          <w:rPr>
            <w:sz w:val="28"/>
            <w:szCs w:val="28"/>
          </w:rPr>
          <w:fldChar w:fldCharType="end"/>
        </w:r>
      </w:hyperlink>
    </w:p>
    <w:p w14:paraId="0571B65F" w14:textId="77777777" w:rsidR="003843C8" w:rsidRDefault="003843C8">
      <w:pPr>
        <w:pStyle w:val="TOC2"/>
        <w:tabs>
          <w:tab w:val="right" w:leader="dot" w:pos="8720"/>
        </w:tabs>
        <w:ind w:left="640"/>
        <w:rPr>
          <w:rFonts w:ascii="Calibri" w:hAnsi="Calibri"/>
          <w:sz w:val="28"/>
          <w:szCs w:val="28"/>
        </w:rPr>
      </w:pPr>
      <w:hyperlink w:anchor="_Toc73110368" w:history="1">
        <w:r>
          <w:rPr>
            <w:rStyle w:val="ab"/>
            <w:rFonts w:eastAsia="方正楷体_GBK" w:hint="eastAsia"/>
            <w:sz w:val="28"/>
            <w:szCs w:val="28"/>
          </w:rPr>
          <w:t>（一）指导思想</w:t>
        </w:r>
        <w:bookmarkStart w:id="13" w:name="_Hlt73548091"/>
        <w:bookmarkStart w:id="14" w:name="_Hlt73548090"/>
        <w:r>
          <w:rPr>
            <w:sz w:val="28"/>
            <w:szCs w:val="28"/>
          </w:rPr>
          <w:tab/>
        </w:r>
        <w:bookmarkEnd w:id="13"/>
        <w:bookmarkEnd w:id="14"/>
        <w:r>
          <w:rPr>
            <w:sz w:val="28"/>
            <w:szCs w:val="28"/>
          </w:rPr>
          <w:fldChar w:fldCharType="begin"/>
        </w:r>
        <w:r>
          <w:rPr>
            <w:sz w:val="28"/>
            <w:szCs w:val="28"/>
          </w:rPr>
          <w:instrText xml:space="preserve"> PAGEREF _Toc73110368 \h </w:instrText>
        </w:r>
        <w:r>
          <w:rPr>
            <w:sz w:val="28"/>
            <w:szCs w:val="28"/>
          </w:rPr>
        </w:r>
        <w:r>
          <w:rPr>
            <w:sz w:val="28"/>
            <w:szCs w:val="28"/>
          </w:rPr>
          <w:fldChar w:fldCharType="separate"/>
        </w:r>
        <w:r>
          <w:rPr>
            <w:sz w:val="28"/>
            <w:szCs w:val="28"/>
          </w:rPr>
          <w:t>14</w:t>
        </w:r>
        <w:r>
          <w:rPr>
            <w:sz w:val="28"/>
            <w:szCs w:val="28"/>
          </w:rPr>
          <w:fldChar w:fldCharType="end"/>
        </w:r>
      </w:hyperlink>
    </w:p>
    <w:p w14:paraId="766E1B8C" w14:textId="77777777" w:rsidR="003843C8" w:rsidRDefault="003843C8">
      <w:pPr>
        <w:pStyle w:val="TOC2"/>
        <w:tabs>
          <w:tab w:val="right" w:leader="dot" w:pos="8720"/>
        </w:tabs>
        <w:ind w:left="640"/>
        <w:rPr>
          <w:rFonts w:ascii="Calibri" w:hAnsi="Calibri"/>
          <w:sz w:val="28"/>
          <w:szCs w:val="28"/>
        </w:rPr>
      </w:pPr>
      <w:hyperlink w:anchor="_Toc73110369" w:history="1">
        <w:r>
          <w:rPr>
            <w:rStyle w:val="ab"/>
            <w:rFonts w:eastAsia="方正楷体_GBK" w:hint="eastAsia"/>
            <w:sz w:val="28"/>
            <w:szCs w:val="28"/>
          </w:rPr>
          <w:t>（二）基本原则</w:t>
        </w:r>
        <w:r>
          <w:rPr>
            <w:sz w:val="28"/>
            <w:szCs w:val="28"/>
          </w:rPr>
          <w:tab/>
        </w:r>
        <w:r>
          <w:rPr>
            <w:sz w:val="28"/>
            <w:szCs w:val="28"/>
          </w:rPr>
          <w:fldChar w:fldCharType="begin"/>
        </w:r>
        <w:r>
          <w:rPr>
            <w:sz w:val="28"/>
            <w:szCs w:val="28"/>
          </w:rPr>
          <w:instrText xml:space="preserve"> PAGEREF _Toc73110369 \h </w:instrText>
        </w:r>
        <w:r>
          <w:rPr>
            <w:sz w:val="28"/>
            <w:szCs w:val="28"/>
          </w:rPr>
        </w:r>
        <w:r>
          <w:rPr>
            <w:sz w:val="28"/>
            <w:szCs w:val="28"/>
          </w:rPr>
          <w:fldChar w:fldCharType="separate"/>
        </w:r>
        <w:r>
          <w:rPr>
            <w:sz w:val="28"/>
            <w:szCs w:val="28"/>
          </w:rPr>
          <w:t>14</w:t>
        </w:r>
        <w:r>
          <w:rPr>
            <w:sz w:val="28"/>
            <w:szCs w:val="28"/>
          </w:rPr>
          <w:fldChar w:fldCharType="end"/>
        </w:r>
      </w:hyperlink>
    </w:p>
    <w:p w14:paraId="7923BD2C" w14:textId="77777777" w:rsidR="003843C8" w:rsidRDefault="003843C8">
      <w:pPr>
        <w:pStyle w:val="TOC2"/>
        <w:tabs>
          <w:tab w:val="right" w:leader="dot" w:pos="8720"/>
        </w:tabs>
        <w:ind w:left="640"/>
        <w:rPr>
          <w:rFonts w:ascii="Calibri" w:hAnsi="Calibri"/>
          <w:sz w:val="28"/>
          <w:szCs w:val="28"/>
        </w:rPr>
      </w:pPr>
      <w:hyperlink w:anchor="_Toc73110370" w:history="1">
        <w:r>
          <w:rPr>
            <w:rStyle w:val="ab"/>
            <w:rFonts w:eastAsia="方正楷体_GBK" w:hint="eastAsia"/>
            <w:sz w:val="28"/>
            <w:szCs w:val="28"/>
          </w:rPr>
          <w:t>（三）发展目标</w:t>
        </w:r>
        <w:r>
          <w:rPr>
            <w:sz w:val="28"/>
            <w:szCs w:val="28"/>
          </w:rPr>
          <w:tab/>
        </w:r>
        <w:bookmarkStart w:id="15" w:name="_Hlt75793827"/>
        <w:r>
          <w:rPr>
            <w:sz w:val="28"/>
            <w:szCs w:val="28"/>
          </w:rPr>
          <w:fldChar w:fldCharType="begin"/>
        </w:r>
        <w:r>
          <w:rPr>
            <w:sz w:val="28"/>
            <w:szCs w:val="28"/>
          </w:rPr>
          <w:instrText xml:space="preserve"> PAGEREF _Toc73110370 \h </w:instrText>
        </w:r>
        <w:r>
          <w:rPr>
            <w:sz w:val="28"/>
            <w:szCs w:val="28"/>
          </w:rPr>
        </w:r>
        <w:r>
          <w:rPr>
            <w:sz w:val="28"/>
            <w:szCs w:val="28"/>
          </w:rPr>
          <w:fldChar w:fldCharType="separate"/>
        </w:r>
        <w:r>
          <w:rPr>
            <w:sz w:val="28"/>
            <w:szCs w:val="28"/>
          </w:rPr>
          <w:t>16</w:t>
        </w:r>
        <w:r>
          <w:rPr>
            <w:sz w:val="28"/>
            <w:szCs w:val="28"/>
          </w:rPr>
          <w:fldChar w:fldCharType="end"/>
        </w:r>
        <w:bookmarkEnd w:id="15"/>
      </w:hyperlink>
    </w:p>
    <w:p w14:paraId="6B1D2FCD" w14:textId="77777777" w:rsidR="003843C8" w:rsidRDefault="003843C8">
      <w:pPr>
        <w:pStyle w:val="TOC1"/>
        <w:tabs>
          <w:tab w:val="right" w:leader="dot" w:pos="8720"/>
        </w:tabs>
        <w:rPr>
          <w:rFonts w:ascii="Calibri" w:hAnsi="Calibri"/>
          <w:sz w:val="28"/>
          <w:szCs w:val="28"/>
        </w:rPr>
      </w:pPr>
      <w:hyperlink w:anchor="_Toc73110371" w:history="1">
        <w:r>
          <w:rPr>
            <w:rStyle w:val="ab"/>
            <w:rFonts w:ascii="方正黑体_GBK" w:eastAsia="方正黑体_GBK" w:hint="eastAsia"/>
            <w:sz w:val="28"/>
            <w:szCs w:val="28"/>
          </w:rPr>
          <w:t>第三部分</w:t>
        </w:r>
        <w:r>
          <w:rPr>
            <w:rStyle w:val="ab"/>
            <w:rFonts w:ascii="方正黑体_GBK" w:eastAsia="方正黑体_GBK"/>
            <w:sz w:val="28"/>
            <w:szCs w:val="28"/>
          </w:rPr>
          <w:t xml:space="preserve"> </w:t>
        </w:r>
        <w:r>
          <w:rPr>
            <w:rStyle w:val="ab"/>
            <w:rFonts w:ascii="方正黑体_GBK" w:eastAsia="方正黑体_GBK" w:hint="eastAsia"/>
            <w:sz w:val="28"/>
            <w:szCs w:val="28"/>
          </w:rPr>
          <w:t>主要任务</w:t>
        </w:r>
        <w:r>
          <w:rPr>
            <w:sz w:val="28"/>
            <w:szCs w:val="28"/>
          </w:rPr>
          <w:tab/>
        </w:r>
        <w:r>
          <w:rPr>
            <w:sz w:val="28"/>
            <w:szCs w:val="28"/>
          </w:rPr>
          <w:fldChar w:fldCharType="begin"/>
        </w:r>
        <w:r>
          <w:rPr>
            <w:sz w:val="28"/>
            <w:szCs w:val="28"/>
          </w:rPr>
          <w:instrText xml:space="preserve"> PAGEREF _Toc73110371 \h </w:instrText>
        </w:r>
        <w:r>
          <w:rPr>
            <w:sz w:val="28"/>
            <w:szCs w:val="28"/>
          </w:rPr>
        </w:r>
        <w:r>
          <w:rPr>
            <w:sz w:val="28"/>
            <w:szCs w:val="28"/>
          </w:rPr>
          <w:fldChar w:fldCharType="separate"/>
        </w:r>
        <w:r>
          <w:rPr>
            <w:sz w:val="28"/>
            <w:szCs w:val="28"/>
          </w:rPr>
          <w:t>23</w:t>
        </w:r>
        <w:r>
          <w:rPr>
            <w:sz w:val="28"/>
            <w:szCs w:val="28"/>
          </w:rPr>
          <w:fldChar w:fldCharType="end"/>
        </w:r>
      </w:hyperlink>
    </w:p>
    <w:p w14:paraId="59BFBE30" w14:textId="77777777" w:rsidR="003843C8" w:rsidRDefault="003843C8">
      <w:pPr>
        <w:pStyle w:val="TOC2"/>
        <w:tabs>
          <w:tab w:val="right" w:leader="dot" w:pos="8720"/>
        </w:tabs>
        <w:ind w:left="640"/>
        <w:rPr>
          <w:rFonts w:ascii="Calibri" w:hAnsi="Calibri"/>
          <w:sz w:val="28"/>
          <w:szCs w:val="28"/>
        </w:rPr>
      </w:pPr>
      <w:hyperlink w:anchor="_Toc73110372" w:history="1">
        <w:r>
          <w:rPr>
            <w:rStyle w:val="ab"/>
            <w:rFonts w:eastAsia="方正楷体_GBK" w:hint="eastAsia"/>
            <w:sz w:val="28"/>
            <w:szCs w:val="28"/>
          </w:rPr>
          <w:t>（一）积极推进产业优化升级，增强内生发展新动能</w:t>
        </w:r>
        <w:r>
          <w:rPr>
            <w:sz w:val="28"/>
            <w:szCs w:val="28"/>
          </w:rPr>
          <w:tab/>
        </w:r>
        <w:r>
          <w:rPr>
            <w:sz w:val="28"/>
            <w:szCs w:val="28"/>
          </w:rPr>
          <w:fldChar w:fldCharType="begin"/>
        </w:r>
        <w:r>
          <w:rPr>
            <w:sz w:val="28"/>
            <w:szCs w:val="28"/>
          </w:rPr>
          <w:instrText xml:space="preserve"> PAGEREF _Toc73110372 \h </w:instrText>
        </w:r>
        <w:r>
          <w:rPr>
            <w:sz w:val="28"/>
            <w:szCs w:val="28"/>
          </w:rPr>
        </w:r>
        <w:r>
          <w:rPr>
            <w:sz w:val="28"/>
            <w:szCs w:val="28"/>
          </w:rPr>
          <w:fldChar w:fldCharType="separate"/>
        </w:r>
        <w:r>
          <w:rPr>
            <w:sz w:val="28"/>
            <w:szCs w:val="28"/>
          </w:rPr>
          <w:t>23</w:t>
        </w:r>
        <w:r>
          <w:rPr>
            <w:sz w:val="28"/>
            <w:szCs w:val="28"/>
          </w:rPr>
          <w:fldChar w:fldCharType="end"/>
        </w:r>
      </w:hyperlink>
    </w:p>
    <w:p w14:paraId="2BF014E0" w14:textId="77777777" w:rsidR="003843C8" w:rsidRDefault="003843C8">
      <w:pPr>
        <w:pStyle w:val="TOC3"/>
        <w:tabs>
          <w:tab w:val="right" w:leader="dot" w:pos="8720"/>
        </w:tabs>
        <w:ind w:left="1280"/>
        <w:rPr>
          <w:rFonts w:ascii="Calibri" w:hAnsi="Calibri"/>
          <w:sz w:val="28"/>
          <w:szCs w:val="28"/>
        </w:rPr>
      </w:pPr>
      <w:hyperlink w:anchor="_Toc73110373" w:history="1">
        <w:r>
          <w:rPr>
            <w:rStyle w:val="ab"/>
            <w:rFonts w:hint="eastAsia"/>
            <w:sz w:val="28"/>
            <w:szCs w:val="28"/>
          </w:rPr>
          <w:t>创新企业发展模式</w:t>
        </w:r>
        <w:r>
          <w:rPr>
            <w:sz w:val="28"/>
            <w:szCs w:val="28"/>
          </w:rPr>
          <w:tab/>
        </w:r>
        <w:r>
          <w:rPr>
            <w:sz w:val="28"/>
            <w:szCs w:val="28"/>
          </w:rPr>
          <w:fldChar w:fldCharType="begin"/>
        </w:r>
        <w:r>
          <w:rPr>
            <w:sz w:val="28"/>
            <w:szCs w:val="28"/>
          </w:rPr>
          <w:instrText xml:space="preserve"> PAGEREF _Toc73110373 \h </w:instrText>
        </w:r>
        <w:r>
          <w:rPr>
            <w:sz w:val="28"/>
            <w:szCs w:val="28"/>
          </w:rPr>
        </w:r>
        <w:r>
          <w:rPr>
            <w:sz w:val="28"/>
            <w:szCs w:val="28"/>
          </w:rPr>
          <w:fldChar w:fldCharType="separate"/>
        </w:r>
        <w:r>
          <w:rPr>
            <w:sz w:val="28"/>
            <w:szCs w:val="28"/>
          </w:rPr>
          <w:t>23</w:t>
        </w:r>
        <w:r>
          <w:rPr>
            <w:sz w:val="28"/>
            <w:szCs w:val="28"/>
          </w:rPr>
          <w:fldChar w:fldCharType="end"/>
        </w:r>
      </w:hyperlink>
    </w:p>
    <w:p w14:paraId="345D9C42" w14:textId="77777777" w:rsidR="003843C8" w:rsidRDefault="003843C8">
      <w:pPr>
        <w:pStyle w:val="TOC3"/>
        <w:tabs>
          <w:tab w:val="right" w:leader="dot" w:pos="8720"/>
        </w:tabs>
        <w:ind w:left="1280"/>
        <w:rPr>
          <w:rFonts w:ascii="Calibri" w:hAnsi="Calibri"/>
          <w:sz w:val="28"/>
          <w:szCs w:val="28"/>
        </w:rPr>
      </w:pPr>
      <w:hyperlink w:anchor="_Toc73110374" w:history="1">
        <w:r>
          <w:rPr>
            <w:rStyle w:val="ab"/>
            <w:rFonts w:hint="eastAsia"/>
            <w:sz w:val="28"/>
            <w:szCs w:val="28"/>
          </w:rPr>
          <w:t>优化建筑产业结构</w:t>
        </w:r>
        <w:r>
          <w:rPr>
            <w:sz w:val="28"/>
            <w:szCs w:val="28"/>
          </w:rPr>
          <w:tab/>
        </w:r>
        <w:r>
          <w:rPr>
            <w:sz w:val="28"/>
            <w:szCs w:val="28"/>
          </w:rPr>
          <w:fldChar w:fldCharType="begin"/>
        </w:r>
        <w:r>
          <w:rPr>
            <w:sz w:val="28"/>
            <w:szCs w:val="28"/>
          </w:rPr>
          <w:instrText xml:space="preserve"> PAGEREF _Toc73110374 \h </w:instrText>
        </w:r>
        <w:r>
          <w:rPr>
            <w:sz w:val="28"/>
            <w:szCs w:val="28"/>
          </w:rPr>
        </w:r>
        <w:r>
          <w:rPr>
            <w:sz w:val="28"/>
            <w:szCs w:val="28"/>
          </w:rPr>
          <w:fldChar w:fldCharType="separate"/>
        </w:r>
        <w:r>
          <w:rPr>
            <w:sz w:val="28"/>
            <w:szCs w:val="28"/>
          </w:rPr>
          <w:t>23</w:t>
        </w:r>
        <w:r>
          <w:rPr>
            <w:sz w:val="28"/>
            <w:szCs w:val="28"/>
          </w:rPr>
          <w:fldChar w:fldCharType="end"/>
        </w:r>
      </w:hyperlink>
    </w:p>
    <w:p w14:paraId="06406360" w14:textId="77777777" w:rsidR="003843C8" w:rsidRDefault="003843C8">
      <w:pPr>
        <w:pStyle w:val="TOC3"/>
        <w:tabs>
          <w:tab w:val="right" w:leader="dot" w:pos="8720"/>
        </w:tabs>
        <w:ind w:left="1280"/>
        <w:rPr>
          <w:rFonts w:ascii="Calibri" w:hAnsi="Calibri"/>
          <w:sz w:val="28"/>
          <w:szCs w:val="28"/>
        </w:rPr>
      </w:pPr>
      <w:hyperlink w:anchor="_Toc73110375" w:history="1">
        <w:r>
          <w:rPr>
            <w:rStyle w:val="ab"/>
            <w:rFonts w:hint="eastAsia"/>
            <w:sz w:val="28"/>
            <w:szCs w:val="28"/>
          </w:rPr>
          <w:t>加强优势企业培育</w:t>
        </w:r>
        <w:r>
          <w:rPr>
            <w:sz w:val="28"/>
            <w:szCs w:val="28"/>
          </w:rPr>
          <w:tab/>
        </w:r>
        <w:r>
          <w:rPr>
            <w:sz w:val="28"/>
            <w:szCs w:val="28"/>
          </w:rPr>
          <w:fldChar w:fldCharType="begin"/>
        </w:r>
        <w:r>
          <w:rPr>
            <w:sz w:val="28"/>
            <w:szCs w:val="28"/>
          </w:rPr>
          <w:instrText xml:space="preserve"> PAGEREF _Toc73110375 \h </w:instrText>
        </w:r>
        <w:r>
          <w:rPr>
            <w:sz w:val="28"/>
            <w:szCs w:val="28"/>
          </w:rPr>
        </w:r>
        <w:r>
          <w:rPr>
            <w:sz w:val="28"/>
            <w:szCs w:val="28"/>
          </w:rPr>
          <w:fldChar w:fldCharType="separate"/>
        </w:r>
        <w:r>
          <w:rPr>
            <w:sz w:val="28"/>
            <w:szCs w:val="28"/>
          </w:rPr>
          <w:t>24</w:t>
        </w:r>
        <w:r>
          <w:rPr>
            <w:sz w:val="28"/>
            <w:szCs w:val="28"/>
          </w:rPr>
          <w:fldChar w:fldCharType="end"/>
        </w:r>
      </w:hyperlink>
    </w:p>
    <w:p w14:paraId="6F3113B8" w14:textId="77777777" w:rsidR="003843C8" w:rsidRDefault="003843C8">
      <w:pPr>
        <w:pStyle w:val="TOC2"/>
        <w:tabs>
          <w:tab w:val="right" w:leader="dot" w:pos="8720"/>
        </w:tabs>
        <w:ind w:left="640"/>
        <w:rPr>
          <w:rFonts w:ascii="Calibri" w:hAnsi="Calibri"/>
          <w:sz w:val="28"/>
          <w:szCs w:val="28"/>
        </w:rPr>
      </w:pPr>
      <w:hyperlink w:anchor="_Toc73110376" w:history="1">
        <w:r>
          <w:rPr>
            <w:rStyle w:val="ab"/>
            <w:rFonts w:eastAsia="方正楷体_GBK" w:hint="eastAsia"/>
            <w:sz w:val="28"/>
            <w:szCs w:val="28"/>
          </w:rPr>
          <w:t>（二）</w:t>
        </w:r>
        <w:r>
          <w:rPr>
            <w:rStyle w:val="ab"/>
            <w:rFonts w:eastAsia="方正楷体_GBK" w:hint="eastAsia"/>
            <w:spacing w:val="-8"/>
            <w:sz w:val="28"/>
            <w:szCs w:val="28"/>
          </w:rPr>
          <w:t>全面深化改革举措，着力构建高质量发</w:t>
        </w:r>
        <w:bookmarkStart w:id="16" w:name="_Hlt75793838"/>
        <w:r>
          <w:rPr>
            <w:rStyle w:val="ab"/>
            <w:rFonts w:eastAsia="方正楷体_GBK" w:hint="eastAsia"/>
            <w:spacing w:val="-8"/>
            <w:sz w:val="28"/>
            <w:szCs w:val="28"/>
          </w:rPr>
          <w:t>展</w:t>
        </w:r>
        <w:bookmarkEnd w:id="16"/>
        <w:r>
          <w:rPr>
            <w:rStyle w:val="ab"/>
            <w:rFonts w:eastAsia="方正楷体_GBK" w:hint="eastAsia"/>
            <w:spacing w:val="-8"/>
            <w:sz w:val="28"/>
            <w:szCs w:val="28"/>
          </w:rPr>
          <w:t>新局面</w:t>
        </w:r>
        <w:r>
          <w:rPr>
            <w:sz w:val="28"/>
            <w:szCs w:val="28"/>
          </w:rPr>
          <w:tab/>
        </w:r>
        <w:r>
          <w:rPr>
            <w:sz w:val="28"/>
            <w:szCs w:val="28"/>
          </w:rPr>
          <w:fldChar w:fldCharType="begin"/>
        </w:r>
        <w:r>
          <w:rPr>
            <w:sz w:val="28"/>
            <w:szCs w:val="28"/>
          </w:rPr>
          <w:instrText xml:space="preserve"> PAGEREF _Toc73110376 \h </w:instrText>
        </w:r>
        <w:r>
          <w:rPr>
            <w:sz w:val="28"/>
            <w:szCs w:val="28"/>
          </w:rPr>
        </w:r>
        <w:r>
          <w:rPr>
            <w:sz w:val="28"/>
            <w:szCs w:val="28"/>
          </w:rPr>
          <w:fldChar w:fldCharType="separate"/>
        </w:r>
        <w:r>
          <w:rPr>
            <w:sz w:val="28"/>
            <w:szCs w:val="28"/>
          </w:rPr>
          <w:t>24</w:t>
        </w:r>
        <w:r>
          <w:rPr>
            <w:sz w:val="28"/>
            <w:szCs w:val="28"/>
          </w:rPr>
          <w:fldChar w:fldCharType="end"/>
        </w:r>
      </w:hyperlink>
    </w:p>
    <w:p w14:paraId="48CE5C60" w14:textId="77777777" w:rsidR="003843C8" w:rsidRDefault="003843C8">
      <w:pPr>
        <w:pStyle w:val="TOC3"/>
        <w:tabs>
          <w:tab w:val="right" w:leader="dot" w:pos="8720"/>
        </w:tabs>
        <w:ind w:left="1280"/>
        <w:rPr>
          <w:rFonts w:ascii="Calibri" w:hAnsi="Calibri"/>
          <w:sz w:val="28"/>
          <w:szCs w:val="28"/>
        </w:rPr>
      </w:pPr>
      <w:hyperlink w:anchor="_Toc73110377" w:history="1">
        <w:r>
          <w:rPr>
            <w:rStyle w:val="ab"/>
            <w:rFonts w:hint="eastAsia"/>
            <w:sz w:val="28"/>
            <w:szCs w:val="28"/>
          </w:rPr>
          <w:t>持续推动“放管服”改革</w:t>
        </w:r>
        <w:r>
          <w:rPr>
            <w:sz w:val="28"/>
            <w:szCs w:val="28"/>
          </w:rPr>
          <w:tab/>
        </w:r>
        <w:r>
          <w:rPr>
            <w:sz w:val="28"/>
            <w:szCs w:val="28"/>
          </w:rPr>
          <w:fldChar w:fldCharType="begin"/>
        </w:r>
        <w:r>
          <w:rPr>
            <w:sz w:val="28"/>
            <w:szCs w:val="28"/>
          </w:rPr>
          <w:instrText xml:space="preserve"> PAGEREF _Toc73110377 \h </w:instrText>
        </w:r>
        <w:r>
          <w:rPr>
            <w:sz w:val="28"/>
            <w:szCs w:val="28"/>
          </w:rPr>
        </w:r>
        <w:r>
          <w:rPr>
            <w:sz w:val="28"/>
            <w:szCs w:val="28"/>
          </w:rPr>
          <w:fldChar w:fldCharType="separate"/>
        </w:r>
        <w:r>
          <w:rPr>
            <w:sz w:val="28"/>
            <w:szCs w:val="28"/>
          </w:rPr>
          <w:t>24</w:t>
        </w:r>
        <w:r>
          <w:rPr>
            <w:sz w:val="28"/>
            <w:szCs w:val="28"/>
          </w:rPr>
          <w:fldChar w:fldCharType="end"/>
        </w:r>
      </w:hyperlink>
    </w:p>
    <w:p w14:paraId="2FBAA352" w14:textId="77777777" w:rsidR="003843C8" w:rsidRDefault="003843C8">
      <w:pPr>
        <w:pStyle w:val="TOC3"/>
        <w:tabs>
          <w:tab w:val="right" w:leader="dot" w:pos="8720"/>
        </w:tabs>
        <w:ind w:left="1280"/>
        <w:rPr>
          <w:rFonts w:ascii="Calibri" w:hAnsi="Calibri"/>
          <w:sz w:val="28"/>
          <w:szCs w:val="28"/>
        </w:rPr>
      </w:pPr>
      <w:hyperlink w:anchor="_Toc73110378" w:history="1">
        <w:r>
          <w:rPr>
            <w:rStyle w:val="ab"/>
            <w:rFonts w:hint="eastAsia"/>
            <w:sz w:val="28"/>
            <w:szCs w:val="28"/>
          </w:rPr>
          <w:t>深化招标投标制度改革</w:t>
        </w:r>
        <w:r>
          <w:rPr>
            <w:sz w:val="28"/>
            <w:szCs w:val="28"/>
          </w:rPr>
          <w:tab/>
        </w:r>
        <w:r>
          <w:rPr>
            <w:sz w:val="28"/>
            <w:szCs w:val="28"/>
          </w:rPr>
          <w:fldChar w:fldCharType="begin"/>
        </w:r>
        <w:r>
          <w:rPr>
            <w:sz w:val="28"/>
            <w:szCs w:val="28"/>
          </w:rPr>
          <w:instrText xml:space="preserve"> PAGEREF _Toc73110378 \h </w:instrText>
        </w:r>
        <w:r>
          <w:rPr>
            <w:sz w:val="28"/>
            <w:szCs w:val="28"/>
          </w:rPr>
        </w:r>
        <w:r>
          <w:rPr>
            <w:sz w:val="28"/>
            <w:szCs w:val="28"/>
          </w:rPr>
          <w:fldChar w:fldCharType="separate"/>
        </w:r>
        <w:r>
          <w:rPr>
            <w:sz w:val="28"/>
            <w:szCs w:val="28"/>
          </w:rPr>
          <w:t>25</w:t>
        </w:r>
        <w:r>
          <w:rPr>
            <w:sz w:val="28"/>
            <w:szCs w:val="28"/>
          </w:rPr>
          <w:fldChar w:fldCharType="end"/>
        </w:r>
      </w:hyperlink>
    </w:p>
    <w:p w14:paraId="26184F77" w14:textId="77777777" w:rsidR="003843C8" w:rsidRDefault="003843C8">
      <w:pPr>
        <w:pStyle w:val="TOC3"/>
        <w:tabs>
          <w:tab w:val="right" w:leader="dot" w:pos="8720"/>
        </w:tabs>
        <w:ind w:left="1280"/>
        <w:rPr>
          <w:rFonts w:ascii="Calibri" w:hAnsi="Calibri"/>
          <w:sz w:val="28"/>
          <w:szCs w:val="28"/>
        </w:rPr>
      </w:pPr>
      <w:hyperlink w:anchor="_Toc73110379" w:history="1">
        <w:r>
          <w:rPr>
            <w:rStyle w:val="ab"/>
            <w:rFonts w:hint="eastAsia"/>
            <w:sz w:val="28"/>
            <w:szCs w:val="28"/>
          </w:rPr>
          <w:t>深入推进工程造价改革</w:t>
        </w:r>
        <w:r>
          <w:rPr>
            <w:sz w:val="28"/>
            <w:szCs w:val="28"/>
          </w:rPr>
          <w:tab/>
        </w:r>
        <w:r>
          <w:rPr>
            <w:sz w:val="28"/>
            <w:szCs w:val="28"/>
          </w:rPr>
          <w:fldChar w:fldCharType="begin"/>
        </w:r>
        <w:r>
          <w:rPr>
            <w:sz w:val="28"/>
            <w:szCs w:val="28"/>
          </w:rPr>
          <w:instrText xml:space="preserve"> PAGEREF _Toc73110379 \h </w:instrText>
        </w:r>
        <w:r>
          <w:rPr>
            <w:sz w:val="28"/>
            <w:szCs w:val="28"/>
          </w:rPr>
        </w:r>
        <w:r>
          <w:rPr>
            <w:sz w:val="28"/>
            <w:szCs w:val="28"/>
          </w:rPr>
          <w:fldChar w:fldCharType="separate"/>
        </w:r>
        <w:r>
          <w:rPr>
            <w:sz w:val="28"/>
            <w:szCs w:val="28"/>
          </w:rPr>
          <w:t>25</w:t>
        </w:r>
        <w:r>
          <w:rPr>
            <w:sz w:val="28"/>
            <w:szCs w:val="28"/>
          </w:rPr>
          <w:fldChar w:fldCharType="end"/>
        </w:r>
      </w:hyperlink>
    </w:p>
    <w:p w14:paraId="0DAD576F" w14:textId="77777777" w:rsidR="003843C8" w:rsidRDefault="003843C8">
      <w:pPr>
        <w:pStyle w:val="TOC3"/>
        <w:tabs>
          <w:tab w:val="right" w:leader="dot" w:pos="8720"/>
        </w:tabs>
        <w:ind w:left="1280"/>
        <w:rPr>
          <w:rFonts w:ascii="Calibri" w:hAnsi="Calibri"/>
          <w:sz w:val="28"/>
          <w:szCs w:val="28"/>
        </w:rPr>
      </w:pPr>
      <w:hyperlink w:anchor="_Toc73110380" w:history="1">
        <w:r>
          <w:rPr>
            <w:rStyle w:val="ab"/>
            <w:rFonts w:hint="eastAsia"/>
            <w:sz w:val="28"/>
            <w:szCs w:val="28"/>
          </w:rPr>
          <w:t>探索工程监理转型发展</w:t>
        </w:r>
        <w:r>
          <w:rPr>
            <w:sz w:val="28"/>
            <w:szCs w:val="28"/>
          </w:rPr>
          <w:tab/>
        </w:r>
        <w:r>
          <w:rPr>
            <w:sz w:val="28"/>
            <w:szCs w:val="28"/>
          </w:rPr>
          <w:fldChar w:fldCharType="begin"/>
        </w:r>
        <w:r>
          <w:rPr>
            <w:sz w:val="28"/>
            <w:szCs w:val="28"/>
          </w:rPr>
          <w:instrText xml:space="preserve"> PAGEREF _Toc73110380 \h </w:instrText>
        </w:r>
        <w:r>
          <w:rPr>
            <w:sz w:val="28"/>
            <w:szCs w:val="28"/>
          </w:rPr>
        </w:r>
        <w:r>
          <w:rPr>
            <w:sz w:val="28"/>
            <w:szCs w:val="28"/>
          </w:rPr>
          <w:fldChar w:fldCharType="separate"/>
        </w:r>
        <w:r>
          <w:rPr>
            <w:sz w:val="28"/>
            <w:szCs w:val="28"/>
          </w:rPr>
          <w:t>26</w:t>
        </w:r>
        <w:r>
          <w:rPr>
            <w:sz w:val="28"/>
            <w:szCs w:val="28"/>
          </w:rPr>
          <w:fldChar w:fldCharType="end"/>
        </w:r>
      </w:hyperlink>
    </w:p>
    <w:p w14:paraId="4DFFF093" w14:textId="77777777" w:rsidR="003843C8" w:rsidRDefault="003843C8">
      <w:pPr>
        <w:pStyle w:val="TOC3"/>
        <w:tabs>
          <w:tab w:val="right" w:leader="dot" w:pos="8720"/>
        </w:tabs>
        <w:ind w:left="1280"/>
        <w:rPr>
          <w:rFonts w:ascii="Calibri" w:hAnsi="Calibri"/>
          <w:sz w:val="28"/>
          <w:szCs w:val="28"/>
        </w:rPr>
      </w:pPr>
      <w:hyperlink w:anchor="_Toc73110381" w:history="1">
        <w:r>
          <w:rPr>
            <w:rStyle w:val="ab"/>
            <w:rFonts w:hint="eastAsia"/>
            <w:sz w:val="28"/>
            <w:szCs w:val="28"/>
          </w:rPr>
          <w:t>推行工程担保和保险制度</w:t>
        </w:r>
        <w:r>
          <w:rPr>
            <w:sz w:val="28"/>
            <w:szCs w:val="28"/>
          </w:rPr>
          <w:tab/>
        </w:r>
        <w:r>
          <w:rPr>
            <w:sz w:val="28"/>
            <w:szCs w:val="28"/>
          </w:rPr>
          <w:fldChar w:fldCharType="begin"/>
        </w:r>
        <w:r>
          <w:rPr>
            <w:sz w:val="28"/>
            <w:szCs w:val="28"/>
          </w:rPr>
          <w:instrText xml:space="preserve"> PAGEREF _Toc73110381 \h </w:instrText>
        </w:r>
        <w:r>
          <w:rPr>
            <w:sz w:val="28"/>
            <w:szCs w:val="28"/>
          </w:rPr>
        </w:r>
        <w:r>
          <w:rPr>
            <w:sz w:val="28"/>
            <w:szCs w:val="28"/>
          </w:rPr>
          <w:fldChar w:fldCharType="separate"/>
        </w:r>
        <w:r>
          <w:rPr>
            <w:sz w:val="28"/>
            <w:szCs w:val="28"/>
          </w:rPr>
          <w:t>26</w:t>
        </w:r>
        <w:r>
          <w:rPr>
            <w:sz w:val="28"/>
            <w:szCs w:val="28"/>
          </w:rPr>
          <w:fldChar w:fldCharType="end"/>
        </w:r>
      </w:hyperlink>
    </w:p>
    <w:p w14:paraId="6EBD1A88" w14:textId="77777777" w:rsidR="003843C8" w:rsidRDefault="003843C8">
      <w:pPr>
        <w:pStyle w:val="TOC2"/>
        <w:tabs>
          <w:tab w:val="right" w:leader="dot" w:pos="8720"/>
        </w:tabs>
        <w:ind w:left="640"/>
        <w:rPr>
          <w:rFonts w:ascii="Calibri" w:hAnsi="Calibri"/>
          <w:sz w:val="28"/>
          <w:szCs w:val="28"/>
        </w:rPr>
      </w:pPr>
      <w:hyperlink w:anchor="_Toc73110382" w:history="1">
        <w:r>
          <w:rPr>
            <w:rStyle w:val="ab"/>
            <w:rFonts w:eastAsia="方正楷体_GBK" w:hint="eastAsia"/>
            <w:sz w:val="28"/>
            <w:szCs w:val="28"/>
          </w:rPr>
          <w:t>（三）创新工程建设组织模式，营造融合发</w:t>
        </w:r>
        <w:bookmarkStart w:id="17" w:name="_Hlt75423868"/>
        <w:r>
          <w:rPr>
            <w:rStyle w:val="ab"/>
            <w:rFonts w:eastAsia="方正楷体_GBK" w:hint="eastAsia"/>
            <w:sz w:val="28"/>
            <w:szCs w:val="28"/>
          </w:rPr>
          <w:t>展</w:t>
        </w:r>
        <w:bookmarkEnd w:id="17"/>
        <w:r>
          <w:rPr>
            <w:rStyle w:val="ab"/>
            <w:rFonts w:eastAsia="方正楷体_GBK" w:hint="eastAsia"/>
            <w:sz w:val="28"/>
            <w:szCs w:val="28"/>
          </w:rPr>
          <w:t>新业态</w:t>
        </w:r>
        <w:r>
          <w:rPr>
            <w:sz w:val="28"/>
            <w:szCs w:val="28"/>
          </w:rPr>
          <w:tab/>
        </w:r>
        <w:r>
          <w:rPr>
            <w:sz w:val="28"/>
            <w:szCs w:val="28"/>
          </w:rPr>
          <w:fldChar w:fldCharType="begin"/>
        </w:r>
        <w:r>
          <w:rPr>
            <w:sz w:val="28"/>
            <w:szCs w:val="28"/>
          </w:rPr>
          <w:instrText xml:space="preserve"> PAGEREF _Toc73110382 \h </w:instrText>
        </w:r>
        <w:r>
          <w:rPr>
            <w:sz w:val="28"/>
            <w:szCs w:val="28"/>
          </w:rPr>
        </w:r>
        <w:r>
          <w:rPr>
            <w:sz w:val="28"/>
            <w:szCs w:val="28"/>
          </w:rPr>
          <w:fldChar w:fldCharType="separate"/>
        </w:r>
        <w:r>
          <w:rPr>
            <w:sz w:val="28"/>
            <w:szCs w:val="28"/>
          </w:rPr>
          <w:t>27</w:t>
        </w:r>
        <w:r>
          <w:rPr>
            <w:sz w:val="28"/>
            <w:szCs w:val="28"/>
          </w:rPr>
          <w:fldChar w:fldCharType="end"/>
        </w:r>
      </w:hyperlink>
    </w:p>
    <w:p w14:paraId="67AFB928" w14:textId="77777777" w:rsidR="003843C8" w:rsidRDefault="003843C8">
      <w:pPr>
        <w:pStyle w:val="TOC3"/>
        <w:tabs>
          <w:tab w:val="right" w:leader="dot" w:pos="8720"/>
        </w:tabs>
        <w:ind w:left="1280"/>
        <w:rPr>
          <w:rFonts w:ascii="Calibri" w:hAnsi="Calibri"/>
          <w:sz w:val="28"/>
          <w:szCs w:val="28"/>
        </w:rPr>
      </w:pPr>
      <w:hyperlink w:anchor="_Toc73110383" w:history="1">
        <w:r>
          <w:rPr>
            <w:rStyle w:val="ab"/>
            <w:rFonts w:hint="eastAsia"/>
            <w:sz w:val="28"/>
            <w:szCs w:val="28"/>
          </w:rPr>
          <w:t>推进工程总承包实施</w:t>
        </w:r>
        <w:r>
          <w:rPr>
            <w:sz w:val="28"/>
            <w:szCs w:val="28"/>
          </w:rPr>
          <w:tab/>
        </w:r>
        <w:r>
          <w:rPr>
            <w:sz w:val="28"/>
            <w:szCs w:val="28"/>
          </w:rPr>
          <w:fldChar w:fldCharType="begin"/>
        </w:r>
        <w:r>
          <w:rPr>
            <w:sz w:val="28"/>
            <w:szCs w:val="28"/>
          </w:rPr>
          <w:instrText xml:space="preserve"> PAGEREF _Toc73110383 \h </w:instrText>
        </w:r>
        <w:r>
          <w:rPr>
            <w:sz w:val="28"/>
            <w:szCs w:val="28"/>
          </w:rPr>
        </w:r>
        <w:r>
          <w:rPr>
            <w:sz w:val="28"/>
            <w:szCs w:val="28"/>
          </w:rPr>
          <w:fldChar w:fldCharType="separate"/>
        </w:r>
        <w:r>
          <w:rPr>
            <w:sz w:val="28"/>
            <w:szCs w:val="28"/>
          </w:rPr>
          <w:t>27</w:t>
        </w:r>
        <w:r>
          <w:rPr>
            <w:sz w:val="28"/>
            <w:szCs w:val="28"/>
          </w:rPr>
          <w:fldChar w:fldCharType="end"/>
        </w:r>
      </w:hyperlink>
    </w:p>
    <w:p w14:paraId="5B5F2725" w14:textId="77777777" w:rsidR="003843C8" w:rsidRDefault="003843C8">
      <w:pPr>
        <w:pStyle w:val="TOC3"/>
        <w:tabs>
          <w:tab w:val="right" w:leader="dot" w:pos="8720"/>
        </w:tabs>
        <w:ind w:left="1280"/>
        <w:rPr>
          <w:rFonts w:ascii="Calibri" w:hAnsi="Calibri"/>
          <w:sz w:val="28"/>
          <w:szCs w:val="28"/>
        </w:rPr>
      </w:pPr>
      <w:hyperlink w:anchor="_Toc73110384" w:history="1">
        <w:r>
          <w:rPr>
            <w:rStyle w:val="ab"/>
            <w:rFonts w:hint="eastAsia"/>
            <w:sz w:val="28"/>
            <w:szCs w:val="28"/>
          </w:rPr>
          <w:t>培育全过程工程咨询</w:t>
        </w:r>
        <w:r>
          <w:rPr>
            <w:sz w:val="28"/>
            <w:szCs w:val="28"/>
          </w:rPr>
          <w:tab/>
        </w:r>
        <w:r>
          <w:rPr>
            <w:sz w:val="28"/>
            <w:szCs w:val="28"/>
          </w:rPr>
          <w:fldChar w:fldCharType="begin"/>
        </w:r>
        <w:r>
          <w:rPr>
            <w:sz w:val="28"/>
            <w:szCs w:val="28"/>
          </w:rPr>
          <w:instrText xml:space="preserve"> PAGEREF _Toc73110384 \h </w:instrText>
        </w:r>
        <w:r>
          <w:rPr>
            <w:sz w:val="28"/>
            <w:szCs w:val="28"/>
          </w:rPr>
        </w:r>
        <w:r>
          <w:rPr>
            <w:sz w:val="28"/>
            <w:szCs w:val="28"/>
          </w:rPr>
          <w:fldChar w:fldCharType="separate"/>
        </w:r>
        <w:r>
          <w:rPr>
            <w:sz w:val="28"/>
            <w:szCs w:val="28"/>
          </w:rPr>
          <w:t>28</w:t>
        </w:r>
        <w:r>
          <w:rPr>
            <w:sz w:val="28"/>
            <w:szCs w:val="28"/>
          </w:rPr>
          <w:fldChar w:fldCharType="end"/>
        </w:r>
      </w:hyperlink>
    </w:p>
    <w:p w14:paraId="6C6D9AB1" w14:textId="77777777" w:rsidR="003843C8" w:rsidRDefault="003843C8">
      <w:pPr>
        <w:pStyle w:val="TOC3"/>
        <w:tabs>
          <w:tab w:val="right" w:leader="dot" w:pos="8720"/>
        </w:tabs>
        <w:ind w:left="1280"/>
        <w:rPr>
          <w:rFonts w:ascii="Calibri" w:hAnsi="Calibri"/>
          <w:sz w:val="28"/>
          <w:szCs w:val="28"/>
        </w:rPr>
      </w:pPr>
      <w:hyperlink w:anchor="_Toc73110385" w:history="1">
        <w:r>
          <w:rPr>
            <w:rStyle w:val="ab"/>
            <w:rFonts w:hint="eastAsia"/>
            <w:sz w:val="28"/>
            <w:szCs w:val="28"/>
          </w:rPr>
          <w:t>试点探索建筑师负责制</w:t>
        </w:r>
        <w:r>
          <w:rPr>
            <w:sz w:val="28"/>
            <w:szCs w:val="28"/>
          </w:rPr>
          <w:tab/>
        </w:r>
        <w:r>
          <w:rPr>
            <w:sz w:val="28"/>
            <w:szCs w:val="28"/>
          </w:rPr>
          <w:fldChar w:fldCharType="begin"/>
        </w:r>
        <w:r>
          <w:rPr>
            <w:sz w:val="28"/>
            <w:szCs w:val="28"/>
          </w:rPr>
          <w:instrText xml:space="preserve"> PAGEREF _Toc73110385 \h </w:instrText>
        </w:r>
        <w:r>
          <w:rPr>
            <w:sz w:val="28"/>
            <w:szCs w:val="28"/>
          </w:rPr>
        </w:r>
        <w:r>
          <w:rPr>
            <w:sz w:val="28"/>
            <w:szCs w:val="28"/>
          </w:rPr>
          <w:fldChar w:fldCharType="separate"/>
        </w:r>
        <w:r>
          <w:rPr>
            <w:sz w:val="28"/>
            <w:szCs w:val="28"/>
          </w:rPr>
          <w:t>29</w:t>
        </w:r>
        <w:r>
          <w:rPr>
            <w:sz w:val="28"/>
            <w:szCs w:val="28"/>
          </w:rPr>
          <w:fldChar w:fldCharType="end"/>
        </w:r>
      </w:hyperlink>
    </w:p>
    <w:p w14:paraId="43D479DA" w14:textId="77777777" w:rsidR="003843C8" w:rsidRDefault="003843C8">
      <w:pPr>
        <w:pStyle w:val="TOC3"/>
        <w:tabs>
          <w:tab w:val="right" w:leader="dot" w:pos="8720"/>
        </w:tabs>
        <w:ind w:left="1280"/>
        <w:rPr>
          <w:rFonts w:ascii="Calibri" w:hAnsi="Calibri"/>
          <w:sz w:val="28"/>
          <w:szCs w:val="28"/>
        </w:rPr>
      </w:pPr>
      <w:hyperlink w:anchor="_Toc73110386" w:history="1">
        <w:r>
          <w:rPr>
            <w:rStyle w:val="ab"/>
            <w:rFonts w:hint="eastAsia"/>
            <w:sz w:val="28"/>
            <w:szCs w:val="28"/>
          </w:rPr>
          <w:t>全面推行政府投资工程集中建设</w:t>
        </w:r>
        <w:r>
          <w:rPr>
            <w:sz w:val="28"/>
            <w:szCs w:val="28"/>
          </w:rPr>
          <w:tab/>
        </w:r>
        <w:r>
          <w:rPr>
            <w:sz w:val="28"/>
            <w:szCs w:val="28"/>
          </w:rPr>
          <w:fldChar w:fldCharType="begin"/>
        </w:r>
        <w:r>
          <w:rPr>
            <w:sz w:val="28"/>
            <w:szCs w:val="28"/>
          </w:rPr>
          <w:instrText xml:space="preserve"> PAGEREF _Toc73110386 \h </w:instrText>
        </w:r>
        <w:r>
          <w:rPr>
            <w:sz w:val="28"/>
            <w:szCs w:val="28"/>
          </w:rPr>
        </w:r>
        <w:r>
          <w:rPr>
            <w:sz w:val="28"/>
            <w:szCs w:val="28"/>
          </w:rPr>
          <w:fldChar w:fldCharType="separate"/>
        </w:r>
        <w:r>
          <w:rPr>
            <w:sz w:val="28"/>
            <w:szCs w:val="28"/>
          </w:rPr>
          <w:t>29</w:t>
        </w:r>
        <w:r>
          <w:rPr>
            <w:sz w:val="28"/>
            <w:szCs w:val="28"/>
          </w:rPr>
          <w:fldChar w:fldCharType="end"/>
        </w:r>
      </w:hyperlink>
    </w:p>
    <w:p w14:paraId="49537C48" w14:textId="77777777" w:rsidR="003843C8" w:rsidRDefault="003843C8">
      <w:pPr>
        <w:pStyle w:val="TOC2"/>
        <w:tabs>
          <w:tab w:val="right" w:leader="dot" w:pos="8720"/>
        </w:tabs>
        <w:ind w:left="640"/>
        <w:rPr>
          <w:rFonts w:ascii="Calibri" w:hAnsi="Calibri"/>
          <w:sz w:val="28"/>
          <w:szCs w:val="28"/>
        </w:rPr>
      </w:pPr>
      <w:hyperlink w:anchor="_Toc73110387" w:history="1">
        <w:r>
          <w:rPr>
            <w:rStyle w:val="ab"/>
            <w:rFonts w:eastAsia="方正楷体_GBK" w:hint="eastAsia"/>
            <w:sz w:val="28"/>
            <w:szCs w:val="28"/>
          </w:rPr>
          <w:t>（四）推动建造方式升级，实现江苏建造能力新跨越</w:t>
        </w:r>
        <w:r>
          <w:rPr>
            <w:sz w:val="28"/>
            <w:szCs w:val="28"/>
          </w:rPr>
          <w:tab/>
        </w:r>
        <w:r>
          <w:rPr>
            <w:sz w:val="28"/>
            <w:szCs w:val="28"/>
          </w:rPr>
          <w:fldChar w:fldCharType="begin"/>
        </w:r>
        <w:r>
          <w:rPr>
            <w:sz w:val="28"/>
            <w:szCs w:val="28"/>
          </w:rPr>
          <w:instrText xml:space="preserve"> PAGEREF _Toc73110387 \h </w:instrText>
        </w:r>
        <w:r>
          <w:rPr>
            <w:sz w:val="28"/>
            <w:szCs w:val="28"/>
          </w:rPr>
        </w:r>
        <w:r>
          <w:rPr>
            <w:sz w:val="28"/>
            <w:szCs w:val="28"/>
          </w:rPr>
          <w:fldChar w:fldCharType="separate"/>
        </w:r>
        <w:r>
          <w:rPr>
            <w:sz w:val="28"/>
            <w:szCs w:val="28"/>
          </w:rPr>
          <w:t>29</w:t>
        </w:r>
        <w:r>
          <w:rPr>
            <w:sz w:val="28"/>
            <w:szCs w:val="28"/>
          </w:rPr>
          <w:fldChar w:fldCharType="end"/>
        </w:r>
      </w:hyperlink>
    </w:p>
    <w:p w14:paraId="22D3B910" w14:textId="77777777" w:rsidR="003843C8" w:rsidRDefault="003843C8">
      <w:pPr>
        <w:pStyle w:val="TOC3"/>
        <w:tabs>
          <w:tab w:val="right" w:leader="dot" w:pos="8720"/>
        </w:tabs>
        <w:ind w:left="1280"/>
        <w:rPr>
          <w:rFonts w:ascii="Calibri" w:hAnsi="Calibri"/>
          <w:sz w:val="28"/>
          <w:szCs w:val="28"/>
        </w:rPr>
      </w:pPr>
      <w:hyperlink w:anchor="_Toc73110388" w:history="1">
        <w:r>
          <w:rPr>
            <w:rStyle w:val="ab"/>
            <w:rFonts w:ascii="方正仿宋_GBK" w:hint="eastAsia"/>
            <w:sz w:val="28"/>
            <w:szCs w:val="28"/>
          </w:rPr>
          <w:t>提升装配式建造能力</w:t>
        </w:r>
        <w:r>
          <w:rPr>
            <w:sz w:val="28"/>
            <w:szCs w:val="28"/>
          </w:rPr>
          <w:tab/>
        </w:r>
        <w:r>
          <w:rPr>
            <w:sz w:val="28"/>
            <w:szCs w:val="28"/>
          </w:rPr>
          <w:fldChar w:fldCharType="begin"/>
        </w:r>
        <w:r>
          <w:rPr>
            <w:sz w:val="28"/>
            <w:szCs w:val="28"/>
          </w:rPr>
          <w:instrText xml:space="preserve"> PAGEREF _Toc73110388 \h </w:instrText>
        </w:r>
        <w:r>
          <w:rPr>
            <w:sz w:val="28"/>
            <w:szCs w:val="28"/>
          </w:rPr>
        </w:r>
        <w:r>
          <w:rPr>
            <w:sz w:val="28"/>
            <w:szCs w:val="28"/>
          </w:rPr>
          <w:fldChar w:fldCharType="separate"/>
        </w:r>
        <w:r>
          <w:rPr>
            <w:sz w:val="28"/>
            <w:szCs w:val="28"/>
          </w:rPr>
          <w:t>29</w:t>
        </w:r>
        <w:r>
          <w:rPr>
            <w:sz w:val="28"/>
            <w:szCs w:val="28"/>
          </w:rPr>
          <w:fldChar w:fldCharType="end"/>
        </w:r>
      </w:hyperlink>
    </w:p>
    <w:p w14:paraId="2F6F6BA9" w14:textId="77777777" w:rsidR="003843C8" w:rsidRDefault="003843C8">
      <w:pPr>
        <w:pStyle w:val="TOC3"/>
        <w:tabs>
          <w:tab w:val="right" w:leader="dot" w:pos="8720"/>
        </w:tabs>
        <w:ind w:left="1280"/>
        <w:rPr>
          <w:rFonts w:ascii="Calibri" w:hAnsi="Calibri"/>
          <w:sz w:val="28"/>
          <w:szCs w:val="28"/>
        </w:rPr>
      </w:pPr>
      <w:hyperlink w:anchor="_Toc73110389" w:history="1">
        <w:r>
          <w:rPr>
            <w:rStyle w:val="ab"/>
            <w:rFonts w:hint="eastAsia"/>
            <w:sz w:val="28"/>
            <w:szCs w:val="28"/>
          </w:rPr>
          <w:t>构建智能建造应用体系</w:t>
        </w:r>
        <w:r>
          <w:rPr>
            <w:sz w:val="28"/>
            <w:szCs w:val="28"/>
          </w:rPr>
          <w:tab/>
        </w:r>
        <w:r>
          <w:rPr>
            <w:sz w:val="28"/>
            <w:szCs w:val="28"/>
          </w:rPr>
          <w:fldChar w:fldCharType="begin"/>
        </w:r>
        <w:r>
          <w:rPr>
            <w:sz w:val="28"/>
            <w:szCs w:val="28"/>
          </w:rPr>
          <w:instrText xml:space="preserve"> PAGEREF _Toc73110389 \h </w:instrText>
        </w:r>
        <w:r>
          <w:rPr>
            <w:sz w:val="28"/>
            <w:szCs w:val="28"/>
          </w:rPr>
        </w:r>
        <w:r>
          <w:rPr>
            <w:sz w:val="28"/>
            <w:szCs w:val="28"/>
          </w:rPr>
          <w:fldChar w:fldCharType="separate"/>
        </w:r>
        <w:r>
          <w:rPr>
            <w:sz w:val="28"/>
            <w:szCs w:val="28"/>
          </w:rPr>
          <w:t>30</w:t>
        </w:r>
        <w:r>
          <w:rPr>
            <w:sz w:val="28"/>
            <w:szCs w:val="28"/>
          </w:rPr>
          <w:fldChar w:fldCharType="end"/>
        </w:r>
      </w:hyperlink>
    </w:p>
    <w:p w14:paraId="60820BDB" w14:textId="77777777" w:rsidR="003843C8" w:rsidRDefault="003843C8">
      <w:pPr>
        <w:pStyle w:val="TOC3"/>
        <w:tabs>
          <w:tab w:val="right" w:leader="dot" w:pos="8720"/>
        </w:tabs>
        <w:ind w:left="1280"/>
        <w:rPr>
          <w:rFonts w:ascii="Calibri" w:hAnsi="Calibri"/>
          <w:sz w:val="28"/>
          <w:szCs w:val="28"/>
        </w:rPr>
      </w:pPr>
      <w:hyperlink w:anchor="_Toc73110390" w:history="1">
        <w:r>
          <w:rPr>
            <w:rStyle w:val="ab"/>
            <w:rFonts w:hint="eastAsia"/>
            <w:sz w:val="28"/>
            <w:szCs w:val="28"/>
          </w:rPr>
          <w:t>拓展绿色建造发展布局</w:t>
        </w:r>
        <w:r>
          <w:rPr>
            <w:sz w:val="28"/>
            <w:szCs w:val="28"/>
          </w:rPr>
          <w:tab/>
        </w:r>
        <w:r>
          <w:rPr>
            <w:sz w:val="28"/>
            <w:szCs w:val="28"/>
          </w:rPr>
          <w:fldChar w:fldCharType="begin"/>
        </w:r>
        <w:r>
          <w:rPr>
            <w:sz w:val="28"/>
            <w:szCs w:val="28"/>
          </w:rPr>
          <w:instrText xml:space="preserve"> PAGEREF _Toc73110390 \h </w:instrText>
        </w:r>
        <w:r>
          <w:rPr>
            <w:sz w:val="28"/>
            <w:szCs w:val="28"/>
          </w:rPr>
        </w:r>
        <w:r>
          <w:rPr>
            <w:sz w:val="28"/>
            <w:szCs w:val="28"/>
          </w:rPr>
          <w:fldChar w:fldCharType="separate"/>
        </w:r>
        <w:r>
          <w:rPr>
            <w:sz w:val="28"/>
            <w:szCs w:val="28"/>
          </w:rPr>
          <w:t>34</w:t>
        </w:r>
        <w:r>
          <w:rPr>
            <w:sz w:val="28"/>
            <w:szCs w:val="28"/>
          </w:rPr>
          <w:fldChar w:fldCharType="end"/>
        </w:r>
      </w:hyperlink>
    </w:p>
    <w:p w14:paraId="780DCC1D" w14:textId="77777777" w:rsidR="003843C8" w:rsidRDefault="003843C8">
      <w:pPr>
        <w:pStyle w:val="TOC3"/>
        <w:tabs>
          <w:tab w:val="right" w:leader="dot" w:pos="8720"/>
        </w:tabs>
        <w:ind w:left="1280"/>
        <w:rPr>
          <w:rFonts w:ascii="Calibri" w:hAnsi="Calibri"/>
          <w:sz w:val="28"/>
          <w:szCs w:val="28"/>
        </w:rPr>
      </w:pPr>
      <w:hyperlink w:anchor="_Toc73110391" w:history="1">
        <w:r>
          <w:rPr>
            <w:rStyle w:val="ab"/>
            <w:rFonts w:hint="eastAsia"/>
            <w:sz w:val="28"/>
            <w:szCs w:val="28"/>
          </w:rPr>
          <w:t>推进精益建造广泛运用</w:t>
        </w:r>
        <w:r>
          <w:rPr>
            <w:sz w:val="28"/>
            <w:szCs w:val="28"/>
          </w:rPr>
          <w:tab/>
        </w:r>
        <w:r>
          <w:rPr>
            <w:sz w:val="28"/>
            <w:szCs w:val="28"/>
          </w:rPr>
          <w:fldChar w:fldCharType="begin"/>
        </w:r>
        <w:r>
          <w:rPr>
            <w:sz w:val="28"/>
            <w:szCs w:val="28"/>
          </w:rPr>
          <w:instrText xml:space="preserve"> PAGEREF _Toc73110391 \h </w:instrText>
        </w:r>
        <w:r>
          <w:rPr>
            <w:sz w:val="28"/>
            <w:szCs w:val="28"/>
          </w:rPr>
        </w:r>
        <w:r>
          <w:rPr>
            <w:sz w:val="28"/>
            <w:szCs w:val="28"/>
          </w:rPr>
          <w:fldChar w:fldCharType="separate"/>
        </w:r>
        <w:r>
          <w:rPr>
            <w:sz w:val="28"/>
            <w:szCs w:val="28"/>
          </w:rPr>
          <w:t>35</w:t>
        </w:r>
        <w:r>
          <w:rPr>
            <w:sz w:val="28"/>
            <w:szCs w:val="28"/>
          </w:rPr>
          <w:fldChar w:fldCharType="end"/>
        </w:r>
      </w:hyperlink>
    </w:p>
    <w:p w14:paraId="445C6288" w14:textId="77777777" w:rsidR="003843C8" w:rsidRDefault="003843C8">
      <w:pPr>
        <w:pStyle w:val="TOC2"/>
        <w:tabs>
          <w:tab w:val="right" w:leader="dot" w:pos="8720"/>
        </w:tabs>
        <w:ind w:left="640"/>
        <w:rPr>
          <w:rFonts w:ascii="Calibri" w:hAnsi="Calibri"/>
          <w:sz w:val="28"/>
          <w:szCs w:val="28"/>
        </w:rPr>
      </w:pPr>
      <w:hyperlink w:anchor="_Toc73110392" w:history="1">
        <w:r>
          <w:rPr>
            <w:rStyle w:val="ab"/>
            <w:rFonts w:eastAsia="方正楷体_GBK" w:hint="eastAsia"/>
            <w:sz w:val="28"/>
            <w:szCs w:val="28"/>
          </w:rPr>
          <w:t>（五）</w:t>
        </w:r>
        <w:r>
          <w:rPr>
            <w:rStyle w:val="ab"/>
            <w:rFonts w:eastAsia="方正楷体_GBK" w:hint="eastAsia"/>
            <w:spacing w:val="-6"/>
            <w:sz w:val="28"/>
            <w:szCs w:val="28"/>
          </w:rPr>
          <w:t>坚定不移走出去发展，拓展建筑产业发展新空间</w:t>
        </w:r>
        <w:r>
          <w:rPr>
            <w:sz w:val="28"/>
            <w:szCs w:val="28"/>
          </w:rPr>
          <w:tab/>
        </w:r>
        <w:r>
          <w:rPr>
            <w:sz w:val="28"/>
            <w:szCs w:val="28"/>
          </w:rPr>
          <w:fldChar w:fldCharType="begin"/>
        </w:r>
        <w:r>
          <w:rPr>
            <w:sz w:val="28"/>
            <w:szCs w:val="28"/>
          </w:rPr>
          <w:instrText xml:space="preserve"> PAGEREF _Toc73110392 \h </w:instrText>
        </w:r>
        <w:r>
          <w:rPr>
            <w:sz w:val="28"/>
            <w:szCs w:val="28"/>
          </w:rPr>
        </w:r>
        <w:r>
          <w:rPr>
            <w:sz w:val="28"/>
            <w:szCs w:val="28"/>
          </w:rPr>
          <w:fldChar w:fldCharType="separate"/>
        </w:r>
        <w:r>
          <w:rPr>
            <w:sz w:val="28"/>
            <w:szCs w:val="28"/>
          </w:rPr>
          <w:t>36</w:t>
        </w:r>
        <w:r>
          <w:rPr>
            <w:sz w:val="28"/>
            <w:szCs w:val="28"/>
          </w:rPr>
          <w:fldChar w:fldCharType="end"/>
        </w:r>
      </w:hyperlink>
    </w:p>
    <w:p w14:paraId="273CC7C3" w14:textId="77777777" w:rsidR="003843C8" w:rsidRDefault="003843C8">
      <w:pPr>
        <w:pStyle w:val="TOC3"/>
        <w:tabs>
          <w:tab w:val="right" w:leader="dot" w:pos="8720"/>
        </w:tabs>
        <w:ind w:left="1280"/>
        <w:rPr>
          <w:rFonts w:ascii="Calibri" w:hAnsi="Calibri"/>
          <w:sz w:val="28"/>
          <w:szCs w:val="28"/>
        </w:rPr>
      </w:pPr>
      <w:hyperlink w:anchor="_Toc73110393" w:history="1">
        <w:r>
          <w:rPr>
            <w:rStyle w:val="ab"/>
            <w:rFonts w:hint="eastAsia"/>
            <w:sz w:val="28"/>
            <w:szCs w:val="28"/>
          </w:rPr>
          <w:t>巩固扩大省外建筑市场份额</w:t>
        </w:r>
        <w:r>
          <w:rPr>
            <w:sz w:val="28"/>
            <w:szCs w:val="28"/>
          </w:rPr>
          <w:tab/>
        </w:r>
        <w:r>
          <w:rPr>
            <w:sz w:val="28"/>
            <w:szCs w:val="28"/>
          </w:rPr>
          <w:fldChar w:fldCharType="begin"/>
        </w:r>
        <w:r>
          <w:rPr>
            <w:sz w:val="28"/>
            <w:szCs w:val="28"/>
          </w:rPr>
          <w:instrText xml:space="preserve"> PAGEREF _Toc73110393 \h </w:instrText>
        </w:r>
        <w:r>
          <w:rPr>
            <w:sz w:val="28"/>
            <w:szCs w:val="28"/>
          </w:rPr>
        </w:r>
        <w:r>
          <w:rPr>
            <w:sz w:val="28"/>
            <w:szCs w:val="28"/>
          </w:rPr>
          <w:fldChar w:fldCharType="separate"/>
        </w:r>
        <w:r>
          <w:rPr>
            <w:sz w:val="28"/>
            <w:szCs w:val="28"/>
          </w:rPr>
          <w:t>36</w:t>
        </w:r>
        <w:r>
          <w:rPr>
            <w:sz w:val="28"/>
            <w:szCs w:val="28"/>
          </w:rPr>
          <w:fldChar w:fldCharType="end"/>
        </w:r>
      </w:hyperlink>
    </w:p>
    <w:p w14:paraId="61C83AD6" w14:textId="77777777" w:rsidR="003843C8" w:rsidRDefault="003843C8">
      <w:pPr>
        <w:pStyle w:val="TOC3"/>
        <w:tabs>
          <w:tab w:val="right" w:leader="dot" w:pos="8720"/>
        </w:tabs>
        <w:ind w:left="1280"/>
        <w:rPr>
          <w:rFonts w:ascii="Calibri" w:hAnsi="Calibri"/>
          <w:sz w:val="28"/>
          <w:szCs w:val="28"/>
        </w:rPr>
      </w:pPr>
      <w:hyperlink w:anchor="_Toc73110394" w:history="1">
        <w:r>
          <w:rPr>
            <w:rStyle w:val="ab"/>
            <w:rFonts w:hint="eastAsia"/>
            <w:sz w:val="28"/>
            <w:szCs w:val="28"/>
          </w:rPr>
          <w:t>扎实推进长三角一体化发展</w:t>
        </w:r>
        <w:r>
          <w:rPr>
            <w:sz w:val="28"/>
            <w:szCs w:val="28"/>
          </w:rPr>
          <w:tab/>
        </w:r>
        <w:r>
          <w:rPr>
            <w:sz w:val="28"/>
            <w:szCs w:val="28"/>
          </w:rPr>
          <w:fldChar w:fldCharType="begin"/>
        </w:r>
        <w:r>
          <w:rPr>
            <w:sz w:val="28"/>
            <w:szCs w:val="28"/>
          </w:rPr>
          <w:instrText xml:space="preserve"> PAGEREF _Toc73110394 \h </w:instrText>
        </w:r>
        <w:r>
          <w:rPr>
            <w:sz w:val="28"/>
            <w:szCs w:val="28"/>
          </w:rPr>
        </w:r>
        <w:r>
          <w:rPr>
            <w:sz w:val="28"/>
            <w:szCs w:val="28"/>
          </w:rPr>
          <w:fldChar w:fldCharType="separate"/>
        </w:r>
        <w:r>
          <w:rPr>
            <w:sz w:val="28"/>
            <w:szCs w:val="28"/>
          </w:rPr>
          <w:t>36</w:t>
        </w:r>
        <w:r>
          <w:rPr>
            <w:sz w:val="28"/>
            <w:szCs w:val="28"/>
          </w:rPr>
          <w:fldChar w:fldCharType="end"/>
        </w:r>
      </w:hyperlink>
    </w:p>
    <w:p w14:paraId="59860A05" w14:textId="77777777" w:rsidR="003843C8" w:rsidRDefault="003843C8">
      <w:pPr>
        <w:pStyle w:val="TOC3"/>
        <w:tabs>
          <w:tab w:val="right" w:leader="dot" w:pos="8720"/>
        </w:tabs>
        <w:ind w:left="1280"/>
        <w:rPr>
          <w:rFonts w:ascii="Calibri" w:hAnsi="Calibri"/>
          <w:sz w:val="28"/>
          <w:szCs w:val="28"/>
        </w:rPr>
      </w:pPr>
      <w:hyperlink w:anchor="_Toc73110395" w:history="1">
        <w:r>
          <w:rPr>
            <w:rStyle w:val="ab"/>
            <w:rFonts w:hint="eastAsia"/>
            <w:sz w:val="28"/>
            <w:szCs w:val="28"/>
          </w:rPr>
          <w:t>积极拓展国际工程承包市场</w:t>
        </w:r>
        <w:r>
          <w:rPr>
            <w:sz w:val="28"/>
            <w:szCs w:val="28"/>
          </w:rPr>
          <w:tab/>
        </w:r>
        <w:r>
          <w:rPr>
            <w:sz w:val="28"/>
            <w:szCs w:val="28"/>
          </w:rPr>
          <w:fldChar w:fldCharType="begin"/>
        </w:r>
        <w:r>
          <w:rPr>
            <w:sz w:val="28"/>
            <w:szCs w:val="28"/>
          </w:rPr>
          <w:instrText xml:space="preserve"> PAGEREF _Toc73110395 \h </w:instrText>
        </w:r>
        <w:r>
          <w:rPr>
            <w:sz w:val="28"/>
            <w:szCs w:val="28"/>
          </w:rPr>
        </w:r>
        <w:r>
          <w:rPr>
            <w:sz w:val="28"/>
            <w:szCs w:val="28"/>
          </w:rPr>
          <w:fldChar w:fldCharType="separate"/>
        </w:r>
        <w:r>
          <w:rPr>
            <w:sz w:val="28"/>
            <w:szCs w:val="28"/>
          </w:rPr>
          <w:t>36</w:t>
        </w:r>
        <w:r>
          <w:rPr>
            <w:sz w:val="28"/>
            <w:szCs w:val="28"/>
          </w:rPr>
          <w:fldChar w:fldCharType="end"/>
        </w:r>
      </w:hyperlink>
    </w:p>
    <w:p w14:paraId="063B3956" w14:textId="77777777" w:rsidR="003843C8" w:rsidRDefault="003843C8">
      <w:pPr>
        <w:pStyle w:val="TOC3"/>
        <w:tabs>
          <w:tab w:val="right" w:leader="dot" w:pos="8720"/>
        </w:tabs>
        <w:ind w:left="1280"/>
        <w:rPr>
          <w:rFonts w:ascii="Calibri" w:hAnsi="Calibri"/>
          <w:sz w:val="28"/>
          <w:szCs w:val="28"/>
        </w:rPr>
      </w:pPr>
      <w:hyperlink w:anchor="_Toc73110396" w:history="1">
        <w:r>
          <w:rPr>
            <w:rStyle w:val="ab"/>
            <w:rFonts w:hint="eastAsia"/>
            <w:sz w:val="28"/>
            <w:szCs w:val="28"/>
          </w:rPr>
          <w:t>积极延伸全产业链市场空间</w:t>
        </w:r>
        <w:r>
          <w:rPr>
            <w:sz w:val="28"/>
            <w:szCs w:val="28"/>
          </w:rPr>
          <w:tab/>
        </w:r>
        <w:r>
          <w:rPr>
            <w:sz w:val="28"/>
            <w:szCs w:val="28"/>
          </w:rPr>
          <w:fldChar w:fldCharType="begin"/>
        </w:r>
        <w:r>
          <w:rPr>
            <w:sz w:val="28"/>
            <w:szCs w:val="28"/>
          </w:rPr>
          <w:instrText xml:space="preserve"> PAGEREF _Toc73110396 \h </w:instrText>
        </w:r>
        <w:r>
          <w:rPr>
            <w:sz w:val="28"/>
            <w:szCs w:val="28"/>
          </w:rPr>
        </w:r>
        <w:r>
          <w:rPr>
            <w:sz w:val="28"/>
            <w:szCs w:val="28"/>
          </w:rPr>
          <w:fldChar w:fldCharType="separate"/>
        </w:r>
        <w:r>
          <w:rPr>
            <w:sz w:val="28"/>
            <w:szCs w:val="28"/>
          </w:rPr>
          <w:t>37</w:t>
        </w:r>
        <w:r>
          <w:rPr>
            <w:sz w:val="28"/>
            <w:szCs w:val="28"/>
          </w:rPr>
          <w:fldChar w:fldCharType="end"/>
        </w:r>
      </w:hyperlink>
    </w:p>
    <w:p w14:paraId="291351B7" w14:textId="77777777" w:rsidR="003843C8" w:rsidRDefault="003843C8">
      <w:pPr>
        <w:pStyle w:val="TOC2"/>
        <w:tabs>
          <w:tab w:val="right" w:leader="dot" w:pos="8720"/>
        </w:tabs>
        <w:ind w:left="640"/>
        <w:rPr>
          <w:rFonts w:ascii="Calibri" w:hAnsi="Calibri"/>
          <w:sz w:val="28"/>
          <w:szCs w:val="28"/>
        </w:rPr>
      </w:pPr>
      <w:hyperlink w:anchor="_Toc73110397" w:history="1">
        <w:r>
          <w:rPr>
            <w:rStyle w:val="ab"/>
            <w:rFonts w:eastAsia="方正楷体_GBK" w:hint="eastAsia"/>
            <w:sz w:val="28"/>
            <w:szCs w:val="28"/>
          </w:rPr>
          <w:t>（六）坚守质量安全底线，推动治理体</w:t>
        </w:r>
        <w:bookmarkStart w:id="18" w:name="_Hlt74726130"/>
        <w:bookmarkStart w:id="19" w:name="_Hlt74726131"/>
        <w:r>
          <w:rPr>
            <w:rStyle w:val="ab"/>
            <w:rFonts w:eastAsia="方正楷体_GBK" w:hint="eastAsia"/>
            <w:sz w:val="28"/>
            <w:szCs w:val="28"/>
          </w:rPr>
          <w:t>系</w:t>
        </w:r>
        <w:bookmarkEnd w:id="18"/>
        <w:bookmarkEnd w:id="19"/>
        <w:r>
          <w:rPr>
            <w:rStyle w:val="ab"/>
            <w:rFonts w:eastAsia="方正楷体_GBK" w:hint="eastAsia"/>
            <w:sz w:val="28"/>
            <w:szCs w:val="28"/>
          </w:rPr>
          <w:t>和</w:t>
        </w:r>
        <w:bookmarkStart w:id="20" w:name="_Hlt77948261"/>
        <w:r>
          <w:rPr>
            <w:rStyle w:val="ab"/>
            <w:rFonts w:eastAsia="方正楷体_GBK" w:hint="eastAsia"/>
            <w:sz w:val="28"/>
            <w:szCs w:val="28"/>
          </w:rPr>
          <w:t>治</w:t>
        </w:r>
        <w:bookmarkEnd w:id="20"/>
        <w:r>
          <w:rPr>
            <w:rStyle w:val="ab"/>
            <w:rFonts w:eastAsia="方正楷体_GBK" w:hint="eastAsia"/>
            <w:sz w:val="28"/>
            <w:szCs w:val="28"/>
          </w:rPr>
          <w:t>理能力现代化</w:t>
        </w:r>
        <w:r>
          <w:rPr>
            <w:sz w:val="28"/>
            <w:szCs w:val="28"/>
          </w:rPr>
          <w:tab/>
        </w:r>
        <w:r>
          <w:rPr>
            <w:sz w:val="28"/>
            <w:szCs w:val="28"/>
          </w:rPr>
          <w:fldChar w:fldCharType="begin"/>
        </w:r>
        <w:r>
          <w:rPr>
            <w:sz w:val="28"/>
            <w:szCs w:val="28"/>
          </w:rPr>
          <w:instrText xml:space="preserve"> PAGEREF _Toc73110397 \h </w:instrText>
        </w:r>
        <w:r>
          <w:rPr>
            <w:sz w:val="28"/>
            <w:szCs w:val="28"/>
          </w:rPr>
        </w:r>
        <w:r>
          <w:rPr>
            <w:sz w:val="28"/>
            <w:szCs w:val="28"/>
          </w:rPr>
          <w:fldChar w:fldCharType="separate"/>
        </w:r>
        <w:r>
          <w:rPr>
            <w:sz w:val="28"/>
            <w:szCs w:val="28"/>
          </w:rPr>
          <w:t>38</w:t>
        </w:r>
        <w:r>
          <w:rPr>
            <w:sz w:val="28"/>
            <w:szCs w:val="28"/>
          </w:rPr>
          <w:fldChar w:fldCharType="end"/>
        </w:r>
      </w:hyperlink>
    </w:p>
    <w:p w14:paraId="6532992B" w14:textId="77777777" w:rsidR="003843C8" w:rsidRDefault="003843C8">
      <w:pPr>
        <w:pStyle w:val="TOC3"/>
        <w:tabs>
          <w:tab w:val="right" w:leader="dot" w:pos="8720"/>
        </w:tabs>
        <w:ind w:left="1280"/>
        <w:rPr>
          <w:rFonts w:ascii="Calibri" w:hAnsi="Calibri"/>
          <w:sz w:val="28"/>
          <w:szCs w:val="28"/>
        </w:rPr>
      </w:pPr>
      <w:hyperlink w:anchor="_Toc73110398" w:history="1">
        <w:r>
          <w:rPr>
            <w:rStyle w:val="ab"/>
            <w:rFonts w:hint="eastAsia"/>
            <w:sz w:val="28"/>
            <w:szCs w:val="28"/>
          </w:rPr>
          <w:t>推动工程质量品质提升</w:t>
        </w:r>
        <w:r>
          <w:rPr>
            <w:sz w:val="28"/>
            <w:szCs w:val="28"/>
          </w:rPr>
          <w:tab/>
        </w:r>
        <w:r>
          <w:rPr>
            <w:sz w:val="28"/>
            <w:szCs w:val="28"/>
          </w:rPr>
          <w:fldChar w:fldCharType="begin"/>
        </w:r>
        <w:r>
          <w:rPr>
            <w:sz w:val="28"/>
            <w:szCs w:val="28"/>
          </w:rPr>
          <w:instrText xml:space="preserve"> PAGEREF _Toc73110398 \h </w:instrText>
        </w:r>
        <w:r>
          <w:rPr>
            <w:sz w:val="28"/>
            <w:szCs w:val="28"/>
          </w:rPr>
        </w:r>
        <w:r>
          <w:rPr>
            <w:sz w:val="28"/>
            <w:szCs w:val="28"/>
          </w:rPr>
          <w:fldChar w:fldCharType="separate"/>
        </w:r>
        <w:r>
          <w:rPr>
            <w:sz w:val="28"/>
            <w:szCs w:val="28"/>
          </w:rPr>
          <w:t>38</w:t>
        </w:r>
        <w:r>
          <w:rPr>
            <w:sz w:val="28"/>
            <w:szCs w:val="28"/>
          </w:rPr>
          <w:fldChar w:fldCharType="end"/>
        </w:r>
      </w:hyperlink>
    </w:p>
    <w:p w14:paraId="612AEF98" w14:textId="77777777" w:rsidR="003843C8" w:rsidRDefault="003843C8">
      <w:pPr>
        <w:pStyle w:val="TOC3"/>
        <w:tabs>
          <w:tab w:val="right" w:leader="dot" w:pos="8720"/>
        </w:tabs>
        <w:ind w:left="1280"/>
        <w:rPr>
          <w:rFonts w:ascii="Calibri" w:hAnsi="Calibri"/>
          <w:sz w:val="28"/>
          <w:szCs w:val="28"/>
        </w:rPr>
      </w:pPr>
      <w:hyperlink w:anchor="_Toc73110399" w:history="1">
        <w:r>
          <w:rPr>
            <w:rStyle w:val="ab"/>
            <w:rFonts w:hint="eastAsia"/>
            <w:sz w:val="28"/>
            <w:szCs w:val="28"/>
          </w:rPr>
          <w:t>强化建筑施工安全监管</w:t>
        </w:r>
        <w:r>
          <w:rPr>
            <w:sz w:val="28"/>
            <w:szCs w:val="28"/>
          </w:rPr>
          <w:tab/>
        </w:r>
        <w:r>
          <w:rPr>
            <w:sz w:val="28"/>
            <w:szCs w:val="28"/>
          </w:rPr>
          <w:fldChar w:fldCharType="begin"/>
        </w:r>
        <w:r>
          <w:rPr>
            <w:sz w:val="28"/>
            <w:szCs w:val="28"/>
          </w:rPr>
          <w:instrText xml:space="preserve"> PAGEREF _Toc73110399 \h </w:instrText>
        </w:r>
        <w:r>
          <w:rPr>
            <w:sz w:val="28"/>
            <w:szCs w:val="28"/>
          </w:rPr>
        </w:r>
        <w:r>
          <w:rPr>
            <w:sz w:val="28"/>
            <w:szCs w:val="28"/>
          </w:rPr>
          <w:fldChar w:fldCharType="separate"/>
        </w:r>
        <w:r>
          <w:rPr>
            <w:sz w:val="28"/>
            <w:szCs w:val="28"/>
          </w:rPr>
          <w:t>39</w:t>
        </w:r>
        <w:r>
          <w:rPr>
            <w:sz w:val="28"/>
            <w:szCs w:val="28"/>
          </w:rPr>
          <w:fldChar w:fldCharType="end"/>
        </w:r>
      </w:hyperlink>
    </w:p>
    <w:p w14:paraId="4736866A" w14:textId="77777777" w:rsidR="003843C8" w:rsidRDefault="003843C8">
      <w:pPr>
        <w:pStyle w:val="TOC3"/>
        <w:tabs>
          <w:tab w:val="right" w:leader="dot" w:pos="8720"/>
        </w:tabs>
        <w:ind w:left="1280"/>
        <w:rPr>
          <w:rFonts w:ascii="Calibri" w:hAnsi="Calibri"/>
          <w:sz w:val="28"/>
          <w:szCs w:val="28"/>
        </w:rPr>
      </w:pPr>
      <w:hyperlink w:anchor="_Toc73110400" w:history="1">
        <w:r>
          <w:rPr>
            <w:rStyle w:val="ab"/>
            <w:rFonts w:hint="eastAsia"/>
            <w:sz w:val="28"/>
            <w:szCs w:val="28"/>
          </w:rPr>
          <w:t>实现智慧工地全面覆盖</w:t>
        </w:r>
        <w:r>
          <w:rPr>
            <w:sz w:val="28"/>
            <w:szCs w:val="28"/>
          </w:rPr>
          <w:tab/>
        </w:r>
        <w:r>
          <w:rPr>
            <w:sz w:val="28"/>
            <w:szCs w:val="28"/>
          </w:rPr>
          <w:fldChar w:fldCharType="begin"/>
        </w:r>
        <w:r>
          <w:rPr>
            <w:sz w:val="28"/>
            <w:szCs w:val="28"/>
          </w:rPr>
          <w:instrText xml:space="preserve"> PAGEREF _Toc73110400 \h </w:instrText>
        </w:r>
        <w:r>
          <w:rPr>
            <w:sz w:val="28"/>
            <w:szCs w:val="28"/>
          </w:rPr>
        </w:r>
        <w:r>
          <w:rPr>
            <w:sz w:val="28"/>
            <w:szCs w:val="28"/>
          </w:rPr>
          <w:fldChar w:fldCharType="separate"/>
        </w:r>
        <w:r>
          <w:rPr>
            <w:sz w:val="28"/>
            <w:szCs w:val="28"/>
          </w:rPr>
          <w:t>39</w:t>
        </w:r>
        <w:r>
          <w:rPr>
            <w:sz w:val="28"/>
            <w:szCs w:val="28"/>
          </w:rPr>
          <w:fldChar w:fldCharType="end"/>
        </w:r>
      </w:hyperlink>
    </w:p>
    <w:p w14:paraId="11CF7570" w14:textId="77777777" w:rsidR="003843C8" w:rsidRDefault="003843C8">
      <w:pPr>
        <w:pStyle w:val="TOC2"/>
        <w:tabs>
          <w:tab w:val="right" w:leader="dot" w:pos="8720"/>
        </w:tabs>
        <w:ind w:left="640"/>
        <w:rPr>
          <w:rFonts w:ascii="Calibri" w:hAnsi="Calibri"/>
          <w:sz w:val="28"/>
          <w:szCs w:val="28"/>
        </w:rPr>
      </w:pPr>
      <w:hyperlink w:anchor="_Toc73110401" w:history="1">
        <w:r>
          <w:rPr>
            <w:rStyle w:val="ab"/>
            <w:rFonts w:eastAsia="方正楷体_GBK" w:hint="eastAsia"/>
            <w:sz w:val="28"/>
            <w:szCs w:val="28"/>
          </w:rPr>
          <w:t>（七）培育产业人才队伍，筑牢行业持续健康发展基础</w:t>
        </w:r>
        <w:r>
          <w:rPr>
            <w:sz w:val="28"/>
            <w:szCs w:val="28"/>
          </w:rPr>
          <w:tab/>
        </w:r>
        <w:r>
          <w:rPr>
            <w:sz w:val="28"/>
            <w:szCs w:val="28"/>
          </w:rPr>
          <w:fldChar w:fldCharType="begin"/>
        </w:r>
        <w:r>
          <w:rPr>
            <w:sz w:val="28"/>
            <w:szCs w:val="28"/>
          </w:rPr>
          <w:instrText xml:space="preserve"> PAGEREF _Toc73110401 \h </w:instrText>
        </w:r>
        <w:r>
          <w:rPr>
            <w:sz w:val="28"/>
            <w:szCs w:val="28"/>
          </w:rPr>
        </w:r>
        <w:r>
          <w:rPr>
            <w:sz w:val="28"/>
            <w:szCs w:val="28"/>
          </w:rPr>
          <w:fldChar w:fldCharType="separate"/>
        </w:r>
        <w:r>
          <w:rPr>
            <w:sz w:val="28"/>
            <w:szCs w:val="28"/>
          </w:rPr>
          <w:t>41</w:t>
        </w:r>
        <w:r>
          <w:rPr>
            <w:sz w:val="28"/>
            <w:szCs w:val="28"/>
          </w:rPr>
          <w:fldChar w:fldCharType="end"/>
        </w:r>
      </w:hyperlink>
    </w:p>
    <w:p w14:paraId="5ED916DD" w14:textId="77777777" w:rsidR="003843C8" w:rsidRDefault="003843C8">
      <w:pPr>
        <w:pStyle w:val="TOC3"/>
        <w:tabs>
          <w:tab w:val="right" w:leader="dot" w:pos="8720"/>
        </w:tabs>
        <w:ind w:left="1280"/>
        <w:rPr>
          <w:rFonts w:ascii="Calibri" w:hAnsi="Calibri"/>
          <w:sz w:val="28"/>
          <w:szCs w:val="28"/>
        </w:rPr>
      </w:pPr>
      <w:hyperlink w:anchor="_Toc73110402" w:history="1">
        <w:r>
          <w:rPr>
            <w:rStyle w:val="ab"/>
            <w:rFonts w:hint="eastAsia"/>
            <w:sz w:val="28"/>
            <w:szCs w:val="28"/>
          </w:rPr>
          <w:t>加快产业工人队伍建设</w:t>
        </w:r>
        <w:r>
          <w:rPr>
            <w:sz w:val="28"/>
            <w:szCs w:val="28"/>
          </w:rPr>
          <w:tab/>
        </w:r>
        <w:r>
          <w:rPr>
            <w:sz w:val="28"/>
            <w:szCs w:val="28"/>
          </w:rPr>
          <w:fldChar w:fldCharType="begin"/>
        </w:r>
        <w:r>
          <w:rPr>
            <w:sz w:val="28"/>
            <w:szCs w:val="28"/>
          </w:rPr>
          <w:instrText xml:space="preserve"> PAGEREF _Toc73110402 \h </w:instrText>
        </w:r>
        <w:r>
          <w:rPr>
            <w:sz w:val="28"/>
            <w:szCs w:val="28"/>
          </w:rPr>
        </w:r>
        <w:r>
          <w:rPr>
            <w:sz w:val="28"/>
            <w:szCs w:val="28"/>
          </w:rPr>
          <w:fldChar w:fldCharType="separate"/>
        </w:r>
        <w:r>
          <w:rPr>
            <w:sz w:val="28"/>
            <w:szCs w:val="28"/>
          </w:rPr>
          <w:t>41</w:t>
        </w:r>
        <w:r>
          <w:rPr>
            <w:sz w:val="28"/>
            <w:szCs w:val="28"/>
          </w:rPr>
          <w:fldChar w:fldCharType="end"/>
        </w:r>
      </w:hyperlink>
    </w:p>
    <w:p w14:paraId="494EF992" w14:textId="77777777" w:rsidR="003843C8" w:rsidRDefault="003843C8">
      <w:pPr>
        <w:pStyle w:val="TOC3"/>
        <w:tabs>
          <w:tab w:val="right" w:leader="dot" w:pos="8720"/>
        </w:tabs>
        <w:ind w:left="1280"/>
        <w:rPr>
          <w:rFonts w:ascii="Calibri" w:hAnsi="Calibri"/>
          <w:sz w:val="28"/>
          <w:szCs w:val="28"/>
        </w:rPr>
      </w:pPr>
      <w:hyperlink w:anchor="_Toc73110403" w:history="1">
        <w:r>
          <w:rPr>
            <w:rStyle w:val="ab"/>
            <w:rFonts w:hint="eastAsia"/>
            <w:sz w:val="28"/>
            <w:szCs w:val="28"/>
          </w:rPr>
          <w:t>全面提升人才能力素质</w:t>
        </w:r>
        <w:r>
          <w:rPr>
            <w:sz w:val="28"/>
            <w:szCs w:val="28"/>
          </w:rPr>
          <w:tab/>
        </w:r>
        <w:r>
          <w:rPr>
            <w:sz w:val="28"/>
            <w:szCs w:val="28"/>
          </w:rPr>
          <w:fldChar w:fldCharType="begin"/>
        </w:r>
        <w:r>
          <w:rPr>
            <w:sz w:val="28"/>
            <w:szCs w:val="28"/>
          </w:rPr>
          <w:instrText xml:space="preserve"> PAGEREF _Toc73110403 \h </w:instrText>
        </w:r>
        <w:r>
          <w:rPr>
            <w:sz w:val="28"/>
            <w:szCs w:val="28"/>
          </w:rPr>
        </w:r>
        <w:r>
          <w:rPr>
            <w:sz w:val="28"/>
            <w:szCs w:val="28"/>
          </w:rPr>
          <w:fldChar w:fldCharType="separate"/>
        </w:r>
        <w:r>
          <w:rPr>
            <w:sz w:val="28"/>
            <w:szCs w:val="28"/>
          </w:rPr>
          <w:t>42</w:t>
        </w:r>
        <w:r>
          <w:rPr>
            <w:sz w:val="28"/>
            <w:szCs w:val="28"/>
          </w:rPr>
          <w:fldChar w:fldCharType="end"/>
        </w:r>
      </w:hyperlink>
    </w:p>
    <w:p w14:paraId="75C93558" w14:textId="77777777" w:rsidR="003843C8" w:rsidRDefault="003843C8">
      <w:pPr>
        <w:pStyle w:val="TOC3"/>
        <w:tabs>
          <w:tab w:val="right" w:leader="dot" w:pos="8720"/>
        </w:tabs>
        <w:ind w:left="1280"/>
        <w:rPr>
          <w:rFonts w:ascii="Calibri" w:hAnsi="Calibri"/>
          <w:sz w:val="28"/>
          <w:szCs w:val="28"/>
        </w:rPr>
      </w:pPr>
      <w:hyperlink w:anchor="_Toc73110404" w:history="1">
        <w:r>
          <w:rPr>
            <w:rStyle w:val="ab"/>
            <w:rFonts w:hint="eastAsia"/>
            <w:sz w:val="28"/>
            <w:szCs w:val="28"/>
          </w:rPr>
          <w:t>提高建筑工人权益保障</w:t>
        </w:r>
        <w:r>
          <w:rPr>
            <w:sz w:val="28"/>
            <w:szCs w:val="28"/>
          </w:rPr>
          <w:tab/>
        </w:r>
        <w:r>
          <w:rPr>
            <w:sz w:val="28"/>
            <w:szCs w:val="28"/>
          </w:rPr>
          <w:fldChar w:fldCharType="begin"/>
        </w:r>
        <w:r>
          <w:rPr>
            <w:sz w:val="28"/>
            <w:szCs w:val="28"/>
          </w:rPr>
          <w:instrText xml:space="preserve"> PAGEREF _Toc73110404 \h </w:instrText>
        </w:r>
        <w:r>
          <w:rPr>
            <w:sz w:val="28"/>
            <w:szCs w:val="28"/>
          </w:rPr>
        </w:r>
        <w:r>
          <w:rPr>
            <w:sz w:val="28"/>
            <w:szCs w:val="28"/>
          </w:rPr>
          <w:fldChar w:fldCharType="separate"/>
        </w:r>
        <w:r>
          <w:rPr>
            <w:sz w:val="28"/>
            <w:szCs w:val="28"/>
          </w:rPr>
          <w:t>42</w:t>
        </w:r>
        <w:r>
          <w:rPr>
            <w:sz w:val="28"/>
            <w:szCs w:val="28"/>
          </w:rPr>
          <w:fldChar w:fldCharType="end"/>
        </w:r>
      </w:hyperlink>
    </w:p>
    <w:p w14:paraId="431072F8" w14:textId="77777777" w:rsidR="003843C8" w:rsidRDefault="003843C8">
      <w:pPr>
        <w:pStyle w:val="TOC2"/>
        <w:tabs>
          <w:tab w:val="right" w:leader="dot" w:pos="8720"/>
        </w:tabs>
        <w:ind w:left="640"/>
        <w:rPr>
          <w:rFonts w:ascii="Calibri" w:hAnsi="Calibri"/>
          <w:sz w:val="28"/>
          <w:szCs w:val="28"/>
        </w:rPr>
      </w:pPr>
      <w:hyperlink w:anchor="_Toc73110405" w:history="1">
        <w:r>
          <w:rPr>
            <w:rStyle w:val="ab"/>
            <w:rFonts w:eastAsia="方正楷体_GBK" w:hint="eastAsia"/>
            <w:sz w:val="28"/>
            <w:szCs w:val="28"/>
          </w:rPr>
          <w:t>（八）强化建筑市场监管，不断优化公平开放营商环境</w:t>
        </w:r>
        <w:r>
          <w:rPr>
            <w:sz w:val="28"/>
            <w:szCs w:val="28"/>
          </w:rPr>
          <w:tab/>
        </w:r>
        <w:r>
          <w:rPr>
            <w:sz w:val="28"/>
            <w:szCs w:val="28"/>
          </w:rPr>
          <w:fldChar w:fldCharType="begin"/>
        </w:r>
        <w:r>
          <w:rPr>
            <w:sz w:val="28"/>
            <w:szCs w:val="28"/>
          </w:rPr>
          <w:instrText xml:space="preserve"> PAGEREF _Toc73110405 \h </w:instrText>
        </w:r>
        <w:r>
          <w:rPr>
            <w:sz w:val="28"/>
            <w:szCs w:val="28"/>
          </w:rPr>
        </w:r>
        <w:r>
          <w:rPr>
            <w:sz w:val="28"/>
            <w:szCs w:val="28"/>
          </w:rPr>
          <w:fldChar w:fldCharType="separate"/>
        </w:r>
        <w:r>
          <w:rPr>
            <w:sz w:val="28"/>
            <w:szCs w:val="28"/>
          </w:rPr>
          <w:t>43</w:t>
        </w:r>
        <w:r>
          <w:rPr>
            <w:sz w:val="28"/>
            <w:szCs w:val="28"/>
          </w:rPr>
          <w:fldChar w:fldCharType="end"/>
        </w:r>
      </w:hyperlink>
    </w:p>
    <w:p w14:paraId="691773A0" w14:textId="77777777" w:rsidR="003843C8" w:rsidRDefault="003843C8">
      <w:pPr>
        <w:pStyle w:val="TOC3"/>
        <w:tabs>
          <w:tab w:val="right" w:leader="dot" w:pos="8720"/>
        </w:tabs>
        <w:ind w:left="1280"/>
        <w:rPr>
          <w:rFonts w:ascii="Calibri" w:hAnsi="Calibri"/>
          <w:sz w:val="28"/>
          <w:szCs w:val="28"/>
        </w:rPr>
      </w:pPr>
      <w:hyperlink w:anchor="_Toc73110406" w:history="1">
        <w:r>
          <w:rPr>
            <w:rStyle w:val="ab"/>
            <w:rFonts w:hint="eastAsia"/>
            <w:sz w:val="28"/>
            <w:szCs w:val="28"/>
          </w:rPr>
          <w:t>加强信用体系建设</w:t>
        </w:r>
        <w:r>
          <w:rPr>
            <w:sz w:val="28"/>
            <w:szCs w:val="28"/>
          </w:rPr>
          <w:tab/>
        </w:r>
        <w:r>
          <w:rPr>
            <w:sz w:val="28"/>
            <w:szCs w:val="28"/>
          </w:rPr>
          <w:fldChar w:fldCharType="begin"/>
        </w:r>
        <w:r>
          <w:rPr>
            <w:sz w:val="28"/>
            <w:szCs w:val="28"/>
          </w:rPr>
          <w:instrText xml:space="preserve"> PAGEREF _Toc73110406 \h </w:instrText>
        </w:r>
        <w:r>
          <w:rPr>
            <w:sz w:val="28"/>
            <w:szCs w:val="28"/>
          </w:rPr>
        </w:r>
        <w:r>
          <w:rPr>
            <w:sz w:val="28"/>
            <w:szCs w:val="28"/>
          </w:rPr>
          <w:fldChar w:fldCharType="separate"/>
        </w:r>
        <w:r>
          <w:rPr>
            <w:sz w:val="28"/>
            <w:szCs w:val="28"/>
          </w:rPr>
          <w:t>43</w:t>
        </w:r>
        <w:r>
          <w:rPr>
            <w:sz w:val="28"/>
            <w:szCs w:val="28"/>
          </w:rPr>
          <w:fldChar w:fldCharType="end"/>
        </w:r>
      </w:hyperlink>
    </w:p>
    <w:p w14:paraId="43BBB1AB" w14:textId="77777777" w:rsidR="003843C8" w:rsidRDefault="003843C8">
      <w:pPr>
        <w:pStyle w:val="TOC3"/>
        <w:tabs>
          <w:tab w:val="right" w:leader="dot" w:pos="8720"/>
        </w:tabs>
        <w:ind w:left="1280"/>
        <w:rPr>
          <w:rFonts w:ascii="Calibri" w:hAnsi="Calibri"/>
          <w:sz w:val="28"/>
          <w:szCs w:val="28"/>
        </w:rPr>
      </w:pPr>
      <w:hyperlink w:anchor="_Toc73110407" w:history="1">
        <w:r>
          <w:rPr>
            <w:rStyle w:val="ab"/>
            <w:rFonts w:hint="eastAsia"/>
            <w:sz w:val="28"/>
            <w:szCs w:val="28"/>
          </w:rPr>
          <w:t>创新市场监管模式</w:t>
        </w:r>
        <w:r>
          <w:rPr>
            <w:sz w:val="28"/>
            <w:szCs w:val="28"/>
          </w:rPr>
          <w:tab/>
        </w:r>
        <w:bookmarkStart w:id="21" w:name="_Hlt75791424"/>
        <w:bookmarkStart w:id="22" w:name="_Hlt75791425"/>
        <w:r>
          <w:rPr>
            <w:sz w:val="28"/>
            <w:szCs w:val="28"/>
          </w:rPr>
          <w:fldChar w:fldCharType="begin"/>
        </w:r>
        <w:r>
          <w:rPr>
            <w:sz w:val="28"/>
            <w:szCs w:val="28"/>
          </w:rPr>
          <w:instrText xml:space="preserve"> PAGEREF _Toc73110407 \h </w:instrText>
        </w:r>
        <w:r>
          <w:rPr>
            <w:sz w:val="28"/>
            <w:szCs w:val="28"/>
          </w:rPr>
        </w:r>
        <w:r>
          <w:rPr>
            <w:sz w:val="28"/>
            <w:szCs w:val="28"/>
          </w:rPr>
          <w:fldChar w:fldCharType="separate"/>
        </w:r>
        <w:r>
          <w:rPr>
            <w:sz w:val="28"/>
            <w:szCs w:val="28"/>
          </w:rPr>
          <w:t>43</w:t>
        </w:r>
        <w:r>
          <w:rPr>
            <w:sz w:val="28"/>
            <w:szCs w:val="28"/>
          </w:rPr>
          <w:fldChar w:fldCharType="end"/>
        </w:r>
        <w:bookmarkEnd w:id="21"/>
        <w:bookmarkEnd w:id="22"/>
      </w:hyperlink>
    </w:p>
    <w:p w14:paraId="129BC038" w14:textId="77777777" w:rsidR="003843C8" w:rsidRDefault="003843C8">
      <w:pPr>
        <w:pStyle w:val="TOC1"/>
        <w:tabs>
          <w:tab w:val="right" w:leader="dot" w:pos="8720"/>
        </w:tabs>
        <w:rPr>
          <w:rFonts w:ascii="Calibri" w:hAnsi="Calibri"/>
          <w:sz w:val="28"/>
          <w:szCs w:val="28"/>
        </w:rPr>
      </w:pPr>
      <w:hyperlink w:anchor="_Toc73110408" w:history="1">
        <w:r>
          <w:rPr>
            <w:rStyle w:val="ab"/>
            <w:rFonts w:ascii="方正黑体_GBK" w:eastAsia="方正黑体_GBK" w:hint="eastAsia"/>
            <w:sz w:val="28"/>
            <w:szCs w:val="28"/>
          </w:rPr>
          <w:t>第四部分</w:t>
        </w:r>
        <w:r>
          <w:rPr>
            <w:rStyle w:val="ab"/>
            <w:rFonts w:ascii="方正黑体_GBK" w:eastAsia="方正黑体_GBK"/>
            <w:sz w:val="28"/>
            <w:szCs w:val="28"/>
          </w:rPr>
          <w:t xml:space="preserve"> </w:t>
        </w:r>
        <w:r>
          <w:rPr>
            <w:rStyle w:val="ab"/>
            <w:rFonts w:ascii="方正黑体_GBK" w:eastAsia="方正黑体_GBK" w:hint="eastAsia"/>
            <w:sz w:val="28"/>
            <w:szCs w:val="28"/>
          </w:rPr>
          <w:t>保障措施</w:t>
        </w:r>
        <w:r>
          <w:rPr>
            <w:sz w:val="28"/>
            <w:szCs w:val="28"/>
          </w:rPr>
          <w:tab/>
        </w:r>
        <w:bookmarkStart w:id="23" w:name="_Hlt75793849"/>
        <w:r>
          <w:rPr>
            <w:sz w:val="28"/>
            <w:szCs w:val="28"/>
          </w:rPr>
          <w:fldChar w:fldCharType="begin"/>
        </w:r>
        <w:r>
          <w:rPr>
            <w:sz w:val="28"/>
            <w:szCs w:val="28"/>
          </w:rPr>
          <w:instrText xml:space="preserve"> PAGEREF _Toc73110408 \h </w:instrText>
        </w:r>
        <w:r>
          <w:rPr>
            <w:sz w:val="28"/>
            <w:szCs w:val="28"/>
          </w:rPr>
        </w:r>
        <w:r>
          <w:rPr>
            <w:sz w:val="28"/>
            <w:szCs w:val="28"/>
          </w:rPr>
          <w:fldChar w:fldCharType="separate"/>
        </w:r>
        <w:r>
          <w:rPr>
            <w:sz w:val="28"/>
            <w:szCs w:val="28"/>
          </w:rPr>
          <w:t>45</w:t>
        </w:r>
        <w:r>
          <w:rPr>
            <w:sz w:val="28"/>
            <w:szCs w:val="28"/>
          </w:rPr>
          <w:fldChar w:fldCharType="end"/>
        </w:r>
        <w:bookmarkEnd w:id="23"/>
      </w:hyperlink>
    </w:p>
    <w:p w14:paraId="7C29E8AD" w14:textId="77777777" w:rsidR="003843C8" w:rsidRDefault="003843C8">
      <w:pPr>
        <w:pStyle w:val="TOC2"/>
        <w:tabs>
          <w:tab w:val="right" w:leader="dot" w:pos="8720"/>
        </w:tabs>
        <w:ind w:left="640"/>
        <w:rPr>
          <w:rFonts w:ascii="Calibri" w:hAnsi="Calibri"/>
          <w:sz w:val="28"/>
          <w:szCs w:val="28"/>
        </w:rPr>
      </w:pPr>
      <w:hyperlink w:anchor="_Toc73110409" w:history="1">
        <w:r>
          <w:rPr>
            <w:rStyle w:val="ab"/>
            <w:rFonts w:eastAsia="方正楷体_GBK" w:hint="eastAsia"/>
            <w:sz w:val="28"/>
            <w:szCs w:val="28"/>
          </w:rPr>
          <w:t>（一）加强组织领导</w:t>
        </w:r>
        <w:r>
          <w:rPr>
            <w:sz w:val="28"/>
            <w:szCs w:val="28"/>
          </w:rPr>
          <w:tab/>
        </w:r>
        <w:r>
          <w:rPr>
            <w:sz w:val="28"/>
            <w:szCs w:val="28"/>
          </w:rPr>
          <w:fldChar w:fldCharType="begin"/>
        </w:r>
        <w:r>
          <w:rPr>
            <w:sz w:val="28"/>
            <w:szCs w:val="28"/>
          </w:rPr>
          <w:instrText xml:space="preserve"> PAGEREF _Toc73110409 \h </w:instrText>
        </w:r>
        <w:r>
          <w:rPr>
            <w:sz w:val="28"/>
            <w:szCs w:val="28"/>
          </w:rPr>
        </w:r>
        <w:r>
          <w:rPr>
            <w:sz w:val="28"/>
            <w:szCs w:val="28"/>
          </w:rPr>
          <w:fldChar w:fldCharType="separate"/>
        </w:r>
        <w:r>
          <w:rPr>
            <w:sz w:val="28"/>
            <w:szCs w:val="28"/>
          </w:rPr>
          <w:t>45</w:t>
        </w:r>
        <w:r>
          <w:rPr>
            <w:sz w:val="28"/>
            <w:szCs w:val="28"/>
          </w:rPr>
          <w:fldChar w:fldCharType="end"/>
        </w:r>
      </w:hyperlink>
    </w:p>
    <w:p w14:paraId="6ED027DC" w14:textId="77777777" w:rsidR="003843C8" w:rsidRDefault="003843C8">
      <w:pPr>
        <w:pStyle w:val="TOC2"/>
        <w:tabs>
          <w:tab w:val="right" w:leader="dot" w:pos="8720"/>
        </w:tabs>
        <w:ind w:left="640"/>
        <w:rPr>
          <w:rFonts w:ascii="Calibri" w:hAnsi="Calibri"/>
          <w:sz w:val="28"/>
          <w:szCs w:val="28"/>
        </w:rPr>
      </w:pPr>
      <w:hyperlink w:anchor="_Toc73110410" w:history="1">
        <w:r>
          <w:rPr>
            <w:rStyle w:val="ab"/>
            <w:rFonts w:eastAsia="方正楷体_GBK" w:hint="eastAsia"/>
            <w:sz w:val="28"/>
            <w:szCs w:val="28"/>
          </w:rPr>
          <w:t>（二）加大政策扶持力度</w:t>
        </w:r>
        <w:r>
          <w:rPr>
            <w:sz w:val="28"/>
            <w:szCs w:val="28"/>
          </w:rPr>
          <w:tab/>
        </w:r>
        <w:r>
          <w:rPr>
            <w:sz w:val="28"/>
            <w:szCs w:val="28"/>
          </w:rPr>
          <w:fldChar w:fldCharType="begin"/>
        </w:r>
        <w:r>
          <w:rPr>
            <w:sz w:val="28"/>
            <w:szCs w:val="28"/>
          </w:rPr>
          <w:instrText xml:space="preserve"> PAGEREF _Toc73110410 \h </w:instrText>
        </w:r>
        <w:r>
          <w:rPr>
            <w:sz w:val="28"/>
            <w:szCs w:val="28"/>
          </w:rPr>
        </w:r>
        <w:r>
          <w:rPr>
            <w:sz w:val="28"/>
            <w:szCs w:val="28"/>
          </w:rPr>
          <w:fldChar w:fldCharType="separate"/>
        </w:r>
        <w:r>
          <w:rPr>
            <w:sz w:val="28"/>
            <w:szCs w:val="28"/>
          </w:rPr>
          <w:t>45</w:t>
        </w:r>
        <w:r>
          <w:rPr>
            <w:sz w:val="28"/>
            <w:szCs w:val="28"/>
          </w:rPr>
          <w:fldChar w:fldCharType="end"/>
        </w:r>
      </w:hyperlink>
    </w:p>
    <w:p w14:paraId="42961C3B" w14:textId="77777777" w:rsidR="003843C8" w:rsidRDefault="003843C8">
      <w:pPr>
        <w:pStyle w:val="TOC2"/>
        <w:tabs>
          <w:tab w:val="right" w:leader="dot" w:pos="8720"/>
        </w:tabs>
        <w:ind w:left="640"/>
        <w:rPr>
          <w:rFonts w:ascii="Calibri" w:hAnsi="Calibri"/>
          <w:sz w:val="28"/>
          <w:szCs w:val="28"/>
        </w:rPr>
      </w:pPr>
      <w:hyperlink w:anchor="_Toc73110411" w:history="1">
        <w:r>
          <w:rPr>
            <w:rStyle w:val="ab"/>
            <w:rFonts w:eastAsia="方正楷体_GBK" w:hint="eastAsia"/>
            <w:sz w:val="28"/>
            <w:szCs w:val="28"/>
          </w:rPr>
          <w:t>（三）加强宣传引导</w:t>
        </w:r>
        <w:r>
          <w:rPr>
            <w:sz w:val="28"/>
            <w:szCs w:val="28"/>
          </w:rPr>
          <w:tab/>
        </w:r>
        <w:r>
          <w:rPr>
            <w:sz w:val="28"/>
            <w:szCs w:val="28"/>
          </w:rPr>
          <w:fldChar w:fldCharType="begin"/>
        </w:r>
        <w:r>
          <w:rPr>
            <w:sz w:val="28"/>
            <w:szCs w:val="28"/>
          </w:rPr>
          <w:instrText xml:space="preserve"> PAGEREF _Toc73110411 \h </w:instrText>
        </w:r>
        <w:r>
          <w:rPr>
            <w:sz w:val="28"/>
            <w:szCs w:val="28"/>
          </w:rPr>
        </w:r>
        <w:r>
          <w:rPr>
            <w:sz w:val="28"/>
            <w:szCs w:val="28"/>
          </w:rPr>
          <w:fldChar w:fldCharType="separate"/>
        </w:r>
        <w:r>
          <w:rPr>
            <w:sz w:val="28"/>
            <w:szCs w:val="28"/>
          </w:rPr>
          <w:t>46</w:t>
        </w:r>
        <w:r>
          <w:rPr>
            <w:sz w:val="28"/>
            <w:szCs w:val="28"/>
          </w:rPr>
          <w:fldChar w:fldCharType="end"/>
        </w:r>
      </w:hyperlink>
    </w:p>
    <w:p w14:paraId="13C5E046" w14:textId="77777777" w:rsidR="003843C8" w:rsidRDefault="003843C8">
      <w:pPr>
        <w:pStyle w:val="TOC2"/>
        <w:tabs>
          <w:tab w:val="right" w:leader="dot" w:pos="8720"/>
        </w:tabs>
        <w:ind w:left="640"/>
        <w:rPr>
          <w:rFonts w:ascii="Calibri" w:hAnsi="Calibri"/>
          <w:sz w:val="28"/>
          <w:szCs w:val="28"/>
        </w:rPr>
      </w:pPr>
      <w:hyperlink w:anchor="_Toc73110412" w:history="1">
        <w:r>
          <w:rPr>
            <w:rStyle w:val="ab"/>
            <w:rFonts w:eastAsia="方正楷体_GBK" w:hint="eastAsia"/>
            <w:sz w:val="28"/>
            <w:szCs w:val="28"/>
          </w:rPr>
          <w:t>（四）加强督导评估</w:t>
        </w:r>
        <w:r>
          <w:rPr>
            <w:sz w:val="28"/>
            <w:szCs w:val="28"/>
          </w:rPr>
          <w:tab/>
        </w:r>
        <w:bookmarkStart w:id="24" w:name="_Hlt75423854"/>
        <w:r>
          <w:rPr>
            <w:sz w:val="28"/>
            <w:szCs w:val="28"/>
          </w:rPr>
          <w:fldChar w:fldCharType="begin"/>
        </w:r>
        <w:r>
          <w:rPr>
            <w:sz w:val="28"/>
            <w:szCs w:val="28"/>
          </w:rPr>
          <w:instrText xml:space="preserve"> PAGEREF _Toc73110412 \h </w:instrText>
        </w:r>
        <w:r>
          <w:rPr>
            <w:sz w:val="28"/>
            <w:szCs w:val="28"/>
          </w:rPr>
        </w:r>
        <w:r>
          <w:rPr>
            <w:sz w:val="28"/>
            <w:szCs w:val="28"/>
          </w:rPr>
          <w:fldChar w:fldCharType="separate"/>
        </w:r>
        <w:r>
          <w:rPr>
            <w:sz w:val="28"/>
            <w:szCs w:val="28"/>
          </w:rPr>
          <w:t>46</w:t>
        </w:r>
        <w:r>
          <w:rPr>
            <w:sz w:val="28"/>
            <w:szCs w:val="28"/>
          </w:rPr>
          <w:fldChar w:fldCharType="end"/>
        </w:r>
        <w:bookmarkEnd w:id="24"/>
      </w:hyperlink>
    </w:p>
    <w:p w14:paraId="293992EE" w14:textId="77777777" w:rsidR="003843C8" w:rsidRDefault="00000000">
      <w:pPr>
        <w:spacing w:line="590" w:lineRule="exact"/>
        <w:sectPr w:rsidR="003843C8">
          <w:footerReference w:type="first" r:id="rId10"/>
          <w:type w:val="continuous"/>
          <w:pgSz w:w="11906" w:h="16838"/>
          <w:pgMar w:top="2098" w:right="1474" w:bottom="1985" w:left="1588" w:header="851" w:footer="1361" w:gutter="0"/>
          <w:pgNumType w:fmt="upperRoman" w:start="1"/>
          <w:cols w:space="720"/>
          <w:docGrid w:type="lines" w:linePitch="435"/>
        </w:sectPr>
      </w:pPr>
      <w:r>
        <w:rPr>
          <w:sz w:val="28"/>
          <w:szCs w:val="28"/>
        </w:rPr>
        <w:fldChar w:fldCharType="end"/>
      </w:r>
    </w:p>
    <w:p w14:paraId="20C68277" w14:textId="77777777" w:rsidR="003843C8" w:rsidRDefault="003843C8">
      <w:pPr>
        <w:sectPr w:rsidR="003843C8">
          <w:footerReference w:type="first" r:id="rId11"/>
          <w:type w:val="continuous"/>
          <w:pgSz w:w="11906" w:h="16838"/>
          <w:pgMar w:top="1701" w:right="1588" w:bottom="1701" w:left="1588" w:header="851" w:footer="1361" w:gutter="0"/>
          <w:pgNumType w:fmt="upperRoman" w:start="1"/>
          <w:cols w:space="720"/>
          <w:titlePg/>
          <w:docGrid w:type="lines" w:linePitch="312"/>
        </w:sectPr>
      </w:pPr>
    </w:p>
    <w:p w14:paraId="7A87C613" w14:textId="77777777" w:rsidR="003843C8" w:rsidRDefault="00000000">
      <w:pPr>
        <w:spacing w:line="590" w:lineRule="exact"/>
        <w:ind w:firstLineChars="300" w:firstLine="1320"/>
        <w:rPr>
          <w:rFonts w:eastAsia="方正小标宋_GBK"/>
          <w:sz w:val="44"/>
          <w:szCs w:val="44"/>
        </w:rPr>
      </w:pPr>
      <w:r>
        <w:rPr>
          <w:rFonts w:eastAsia="方正小标宋_GBK" w:hint="eastAsia"/>
          <w:sz w:val="44"/>
          <w:szCs w:val="44"/>
        </w:rPr>
        <w:lastRenderedPageBreak/>
        <w:t>江苏省建筑业“十四五”发展规划</w:t>
      </w:r>
    </w:p>
    <w:p w14:paraId="45C6C59B" w14:textId="77777777" w:rsidR="003843C8" w:rsidRDefault="003843C8">
      <w:pPr>
        <w:spacing w:line="590" w:lineRule="exact"/>
        <w:ind w:firstLine="0"/>
        <w:rPr>
          <w:rFonts w:eastAsia="方正楷体_GBK"/>
          <w:szCs w:val="32"/>
        </w:rPr>
      </w:pPr>
    </w:p>
    <w:p w14:paraId="7597AB24" w14:textId="77777777" w:rsidR="003843C8" w:rsidRDefault="00000000">
      <w:pPr>
        <w:spacing w:line="590" w:lineRule="exact"/>
        <w:ind w:firstLineChars="200" w:firstLine="640"/>
        <w:rPr>
          <w:szCs w:val="32"/>
        </w:rPr>
      </w:pPr>
      <w:r>
        <w:rPr>
          <w:rFonts w:hint="eastAsia"/>
          <w:szCs w:val="32"/>
        </w:rPr>
        <w:t>建筑业是江苏省经济社会发展的支柱产业、优势产业和富民产业。“十四五”期间，江苏省将以习近平总书记对江苏经济发展的重要指示为总纲领、总命题和总要求，以建设“强富美高”新江苏宏伟蓝图为总目标，以不断深化建筑业改革，增强发展动能为重点，坚持把促进建筑产业转型升级，牢牢把握国家大力发展新基建、新城建等机遇，服务构建国内大循环、国内国际双循环发展新格局，充分发挥建筑业对“六稳”“六保”的积极作用，为“十四五”时期江苏经济社会的平稳健康发展做出新的更大贡献。江苏省住房和城乡建设厅依据《江苏省国民经济和社会发展第十四个五年规划和二○三五年远景目标纲要》，编制本规划。本规划就“十四五”时期江苏建筑业发展思路、目标任务、重大举措和政策取向进行了系统阐述，是指导全省建筑业改革与发展的全局性、综合性、战略性规划，是政府履行职责的重要依据，是全省建筑业干部职工共同奋斗的行动指南。</w:t>
      </w:r>
    </w:p>
    <w:p w14:paraId="568D6A21" w14:textId="77777777" w:rsidR="003843C8" w:rsidRDefault="003843C8">
      <w:pPr>
        <w:spacing w:line="590" w:lineRule="exact"/>
        <w:ind w:firstLineChars="200" w:firstLine="640"/>
        <w:rPr>
          <w:szCs w:val="32"/>
        </w:rPr>
      </w:pPr>
    </w:p>
    <w:p w14:paraId="0A2D5D1E" w14:textId="77777777" w:rsidR="003843C8" w:rsidRDefault="003843C8">
      <w:pPr>
        <w:spacing w:line="590" w:lineRule="exact"/>
        <w:ind w:firstLineChars="200" w:firstLine="640"/>
        <w:rPr>
          <w:szCs w:val="32"/>
        </w:rPr>
      </w:pPr>
    </w:p>
    <w:p w14:paraId="0959F54F" w14:textId="77777777" w:rsidR="003843C8" w:rsidRDefault="003843C8">
      <w:pPr>
        <w:spacing w:line="590" w:lineRule="exact"/>
        <w:ind w:firstLineChars="200" w:firstLine="640"/>
        <w:rPr>
          <w:szCs w:val="32"/>
        </w:rPr>
      </w:pPr>
    </w:p>
    <w:p w14:paraId="5B248E05" w14:textId="77777777" w:rsidR="003843C8" w:rsidRDefault="003843C8">
      <w:pPr>
        <w:spacing w:line="590" w:lineRule="exact"/>
        <w:ind w:firstLineChars="200" w:firstLine="640"/>
        <w:rPr>
          <w:szCs w:val="32"/>
        </w:rPr>
      </w:pPr>
    </w:p>
    <w:p w14:paraId="764CC40C" w14:textId="650B9B86" w:rsidR="003843C8" w:rsidRDefault="00000000" w:rsidP="00FD572D">
      <w:pPr>
        <w:pStyle w:val="1"/>
        <w:spacing w:before="0" w:after="0" w:line="590" w:lineRule="exact"/>
        <w:ind w:firstLine="0"/>
        <w:jc w:val="center"/>
        <w:rPr>
          <w:sz w:val="36"/>
          <w:szCs w:val="36"/>
        </w:rPr>
      </w:pPr>
      <w:r>
        <w:rPr>
          <w:sz w:val="36"/>
          <w:szCs w:val="36"/>
        </w:rPr>
        <w:br w:type="page"/>
      </w:r>
      <w:bookmarkStart w:id="25" w:name="_Toc73110350"/>
      <w:r>
        <w:rPr>
          <w:rFonts w:hint="eastAsia"/>
          <w:sz w:val="36"/>
          <w:szCs w:val="36"/>
        </w:rPr>
        <w:lastRenderedPageBreak/>
        <w:t>第一部分</w:t>
      </w:r>
      <w:r>
        <w:rPr>
          <w:rFonts w:hint="eastAsia"/>
          <w:sz w:val="36"/>
          <w:szCs w:val="36"/>
        </w:rPr>
        <w:t xml:space="preserve"> </w:t>
      </w:r>
      <w:r>
        <w:rPr>
          <w:rFonts w:ascii="宋体" w:hAnsi="宋体"/>
          <w:sz w:val="36"/>
          <w:szCs w:val="36"/>
        </w:rPr>
        <w:t>“</w:t>
      </w:r>
      <w:r>
        <w:rPr>
          <w:rFonts w:hint="eastAsia"/>
          <w:sz w:val="36"/>
          <w:szCs w:val="36"/>
        </w:rPr>
        <w:t>十三五</w:t>
      </w:r>
      <w:r>
        <w:rPr>
          <w:rFonts w:ascii="宋体" w:hAnsi="宋体"/>
          <w:sz w:val="36"/>
          <w:szCs w:val="36"/>
        </w:rPr>
        <w:t>”</w:t>
      </w:r>
      <w:r>
        <w:rPr>
          <w:rFonts w:hint="eastAsia"/>
          <w:sz w:val="36"/>
          <w:szCs w:val="36"/>
        </w:rPr>
        <w:t>发展情况</w:t>
      </w:r>
      <w:bookmarkEnd w:id="25"/>
    </w:p>
    <w:p w14:paraId="7A0A032E" w14:textId="77777777" w:rsidR="003843C8" w:rsidRDefault="003843C8">
      <w:pPr>
        <w:spacing w:line="590" w:lineRule="exact"/>
        <w:ind w:firstLineChars="200" w:firstLine="640"/>
        <w:rPr>
          <w:szCs w:val="32"/>
        </w:rPr>
      </w:pPr>
    </w:p>
    <w:p w14:paraId="6D29019B" w14:textId="77777777" w:rsidR="003843C8" w:rsidRDefault="00000000">
      <w:pPr>
        <w:pStyle w:val="2"/>
        <w:spacing w:before="0" w:after="0" w:line="590" w:lineRule="exact"/>
        <w:ind w:firstLineChars="200" w:firstLine="640"/>
        <w:rPr>
          <w:rFonts w:ascii="Times New Roman" w:eastAsia="方正楷体_GBK" w:hAnsi="Times New Roman"/>
        </w:rPr>
      </w:pPr>
      <w:bookmarkStart w:id="26" w:name="_Toc73110351"/>
      <w:r>
        <w:rPr>
          <w:rFonts w:ascii="Times New Roman" w:eastAsia="方正楷体_GBK" w:hAnsi="Times New Roman" w:hint="eastAsia"/>
          <w:b w:val="0"/>
        </w:rPr>
        <w:t>（一）发展成就</w:t>
      </w:r>
      <w:bookmarkEnd w:id="26"/>
    </w:p>
    <w:p w14:paraId="592F87ED" w14:textId="77777777" w:rsidR="003843C8" w:rsidRDefault="00000000">
      <w:pPr>
        <w:spacing w:line="590" w:lineRule="exact"/>
        <w:ind w:firstLineChars="200" w:firstLine="640"/>
        <w:rPr>
          <w:szCs w:val="32"/>
        </w:rPr>
      </w:pPr>
      <w:r>
        <w:rPr>
          <w:rFonts w:hint="eastAsia"/>
          <w:szCs w:val="32"/>
        </w:rPr>
        <w:t>“十三五”时期是全面建成小康社会决胜阶段，是江苏建筑业深化改革，迈向高质量发展的关键时期。面对错综复杂的外部环境和艰巨繁重的改革发展稳定任务，特别是新冠肺炎疫情的严重冲击，全省建筑业广大干部职工坚持以习近平新时代中国特色社会主义思想为指导，深入</w:t>
      </w:r>
      <w:proofErr w:type="gramStart"/>
      <w:r>
        <w:rPr>
          <w:rFonts w:hint="eastAsia"/>
          <w:szCs w:val="32"/>
        </w:rPr>
        <w:t>践行</w:t>
      </w:r>
      <w:proofErr w:type="gramEnd"/>
      <w:r>
        <w:rPr>
          <w:rFonts w:hint="eastAsia"/>
          <w:szCs w:val="32"/>
        </w:rPr>
        <w:t>习近平总书记关于江苏工作系列重要讲话精神，全面贯彻落实党的十九大和十九届二中、三中、四中、五中全会精神，不忘初心、牢记使命，坚决执行中央和省委省政府的重大决策部署，以深化行业改革和科技创新为动力，以加快产业结构调整，加大市场开拓为核心，奋发进取、攻坚克难，胜利完成了“十三五”规划确定的目标和任务，有力促进高水平全面建成小康社会和“强富美高”新江苏建设，为开启全面建设社会主义现代化新征程奠定坚实基础。</w:t>
      </w:r>
    </w:p>
    <w:p w14:paraId="0F7E693D" w14:textId="77777777" w:rsidR="003843C8" w:rsidRDefault="00000000">
      <w:pPr>
        <w:spacing w:line="590" w:lineRule="exact"/>
        <w:ind w:firstLineChars="200" w:firstLine="643"/>
        <w:rPr>
          <w:szCs w:val="32"/>
        </w:rPr>
      </w:pPr>
      <w:bookmarkStart w:id="27" w:name="_Toc73110352"/>
      <w:r>
        <w:rPr>
          <w:rStyle w:val="30"/>
          <w:rFonts w:hint="eastAsia"/>
        </w:rPr>
        <w:t>规模发展实现新增长</w:t>
      </w:r>
      <w:bookmarkEnd w:id="27"/>
      <w:r>
        <w:rPr>
          <w:rFonts w:hint="eastAsia"/>
          <w:b/>
        </w:rPr>
        <w:t>。</w:t>
      </w:r>
      <w:r>
        <w:rPr>
          <w:rFonts w:hint="eastAsia"/>
          <w:szCs w:val="32"/>
        </w:rPr>
        <w:t>全省建筑业产值稳定增长，“十三五”期间年均增幅约</w:t>
      </w:r>
      <w:r>
        <w:rPr>
          <w:rFonts w:hint="eastAsia"/>
          <w:szCs w:val="32"/>
        </w:rPr>
        <w:t>6.59</w:t>
      </w:r>
      <w:r>
        <w:rPr>
          <w:szCs w:val="32"/>
        </w:rPr>
        <w:t>%</w:t>
      </w:r>
      <w:r>
        <w:rPr>
          <w:rFonts w:hint="eastAsia"/>
          <w:szCs w:val="32"/>
        </w:rPr>
        <w:t>，</w:t>
      </w:r>
      <w:r>
        <w:rPr>
          <w:szCs w:val="32"/>
        </w:rPr>
        <w:t>2020</w:t>
      </w:r>
      <w:r>
        <w:rPr>
          <w:rFonts w:hint="eastAsia"/>
          <w:szCs w:val="32"/>
        </w:rPr>
        <w:t>年产值达到</w:t>
      </w:r>
      <w:r>
        <w:rPr>
          <w:szCs w:val="32"/>
        </w:rPr>
        <w:t>3.87</w:t>
      </w:r>
      <w:proofErr w:type="gramStart"/>
      <w:r>
        <w:rPr>
          <w:rFonts w:hint="eastAsia"/>
          <w:szCs w:val="32"/>
        </w:rPr>
        <w:t>万亿</w:t>
      </w:r>
      <w:proofErr w:type="gramEnd"/>
      <w:r>
        <w:rPr>
          <w:rFonts w:hint="eastAsia"/>
          <w:szCs w:val="32"/>
        </w:rPr>
        <w:t>元，产业规模连续保持全国领先；“十三五”期间建筑业增加值占全省</w:t>
      </w:r>
      <w:r>
        <w:rPr>
          <w:szCs w:val="32"/>
        </w:rPr>
        <w:t>GDP</w:t>
      </w:r>
      <w:r>
        <w:rPr>
          <w:rFonts w:hint="eastAsia"/>
          <w:szCs w:val="32"/>
        </w:rPr>
        <w:t>保持在</w:t>
      </w:r>
      <w:r>
        <w:rPr>
          <w:szCs w:val="32"/>
        </w:rPr>
        <w:t>6%</w:t>
      </w:r>
      <w:r>
        <w:rPr>
          <w:rFonts w:hint="eastAsia"/>
          <w:szCs w:val="32"/>
        </w:rPr>
        <w:t>以上；建筑业劳动生产效率不断提升，“十三五”末，全省建筑业劳动生产率达到</w:t>
      </w:r>
      <w:r>
        <w:rPr>
          <w:szCs w:val="32"/>
        </w:rPr>
        <w:t>4</w:t>
      </w:r>
      <w:r>
        <w:rPr>
          <w:rFonts w:hint="eastAsia"/>
          <w:szCs w:val="32"/>
        </w:rPr>
        <w:t>0.6</w:t>
      </w:r>
      <w:r>
        <w:rPr>
          <w:rFonts w:hint="eastAsia"/>
          <w:szCs w:val="32"/>
        </w:rPr>
        <w:t>万元</w:t>
      </w:r>
      <w:r>
        <w:rPr>
          <w:szCs w:val="32"/>
        </w:rPr>
        <w:t>/</w:t>
      </w:r>
      <w:r>
        <w:rPr>
          <w:rFonts w:hint="eastAsia"/>
          <w:szCs w:val="32"/>
        </w:rPr>
        <w:t>人，较“十二五”末期增长</w:t>
      </w:r>
      <w:r>
        <w:rPr>
          <w:rFonts w:hint="eastAsia"/>
          <w:szCs w:val="32"/>
        </w:rPr>
        <w:t>20.5</w:t>
      </w:r>
      <w:r>
        <w:rPr>
          <w:szCs w:val="32"/>
        </w:rPr>
        <w:t>%</w:t>
      </w:r>
      <w:r>
        <w:rPr>
          <w:rFonts w:hint="eastAsia"/>
          <w:szCs w:val="32"/>
        </w:rPr>
        <w:t>。培育助推建筑业企业资质升级，特级资质企业从</w:t>
      </w:r>
      <w:r>
        <w:rPr>
          <w:rFonts w:hint="eastAsia"/>
          <w:szCs w:val="32"/>
        </w:rPr>
        <w:t>44</w:t>
      </w:r>
      <w:r>
        <w:rPr>
          <w:rFonts w:hint="eastAsia"/>
          <w:szCs w:val="32"/>
        </w:rPr>
        <w:t>家增</w:t>
      </w:r>
      <w:r>
        <w:rPr>
          <w:rFonts w:hint="eastAsia"/>
          <w:szCs w:val="32"/>
        </w:rPr>
        <w:lastRenderedPageBreak/>
        <w:t>长到</w:t>
      </w:r>
      <w:r>
        <w:rPr>
          <w:szCs w:val="32"/>
        </w:rPr>
        <w:t>8</w:t>
      </w:r>
      <w:r>
        <w:rPr>
          <w:rFonts w:hint="eastAsia"/>
          <w:szCs w:val="32"/>
        </w:rPr>
        <w:t>0</w:t>
      </w:r>
      <w:r>
        <w:rPr>
          <w:rFonts w:hint="eastAsia"/>
          <w:szCs w:val="32"/>
        </w:rPr>
        <w:t>家，资质</w:t>
      </w:r>
      <w:r>
        <w:rPr>
          <w:szCs w:val="32"/>
        </w:rPr>
        <w:t>8</w:t>
      </w:r>
      <w:r>
        <w:rPr>
          <w:rFonts w:hint="eastAsia"/>
          <w:szCs w:val="32"/>
        </w:rPr>
        <w:t>2</w:t>
      </w:r>
      <w:r>
        <w:rPr>
          <w:rFonts w:hint="eastAsia"/>
          <w:szCs w:val="32"/>
        </w:rPr>
        <w:t>项，总数和增长数量全国领先；区域发展更加平衡，“十三五”末，全省共有</w:t>
      </w:r>
      <w:r>
        <w:rPr>
          <w:szCs w:val="32"/>
        </w:rPr>
        <w:t>11</w:t>
      </w:r>
      <w:r>
        <w:rPr>
          <w:rFonts w:hint="eastAsia"/>
          <w:szCs w:val="32"/>
        </w:rPr>
        <w:t>个设区市产值超千亿元，营业额超</w:t>
      </w:r>
      <w:r>
        <w:rPr>
          <w:szCs w:val="32"/>
        </w:rPr>
        <w:t>200</w:t>
      </w:r>
      <w:r>
        <w:rPr>
          <w:rFonts w:hint="eastAsia"/>
          <w:szCs w:val="32"/>
        </w:rPr>
        <w:t>亿元的县（市、区）达</w:t>
      </w:r>
      <w:r>
        <w:rPr>
          <w:szCs w:val="32"/>
        </w:rPr>
        <w:t>4</w:t>
      </w:r>
      <w:r>
        <w:rPr>
          <w:rFonts w:hint="eastAsia"/>
          <w:szCs w:val="32"/>
        </w:rPr>
        <w:t>5</w:t>
      </w:r>
      <w:r>
        <w:rPr>
          <w:rFonts w:hint="eastAsia"/>
          <w:szCs w:val="32"/>
        </w:rPr>
        <w:t>个，较“十二五”末增加</w:t>
      </w:r>
      <w:r>
        <w:rPr>
          <w:rFonts w:hint="eastAsia"/>
          <w:szCs w:val="32"/>
        </w:rPr>
        <w:t>14</w:t>
      </w:r>
      <w:r>
        <w:rPr>
          <w:rFonts w:hint="eastAsia"/>
          <w:szCs w:val="32"/>
        </w:rPr>
        <w:t>个，破千亿的县区（县级市）达</w:t>
      </w:r>
      <w:r>
        <w:rPr>
          <w:rFonts w:hint="eastAsia"/>
          <w:szCs w:val="32"/>
        </w:rPr>
        <w:t>8</w:t>
      </w:r>
      <w:r>
        <w:rPr>
          <w:rFonts w:hint="eastAsia"/>
          <w:szCs w:val="32"/>
        </w:rPr>
        <w:t>个。全省产值</w:t>
      </w:r>
      <w:r>
        <w:rPr>
          <w:szCs w:val="32"/>
        </w:rPr>
        <w:t>100</w:t>
      </w:r>
      <w:r>
        <w:rPr>
          <w:rFonts w:hint="eastAsia"/>
          <w:szCs w:val="32"/>
        </w:rPr>
        <w:t>亿元以上企业</w:t>
      </w:r>
      <w:r>
        <w:rPr>
          <w:szCs w:val="32"/>
        </w:rPr>
        <w:t>5</w:t>
      </w:r>
      <w:r>
        <w:rPr>
          <w:rFonts w:hint="eastAsia"/>
          <w:szCs w:val="32"/>
        </w:rPr>
        <w:t>7</w:t>
      </w:r>
      <w:r>
        <w:rPr>
          <w:rFonts w:hint="eastAsia"/>
          <w:szCs w:val="32"/>
        </w:rPr>
        <w:t>家，较“十二五”末增加</w:t>
      </w:r>
      <w:r>
        <w:rPr>
          <w:rFonts w:hint="eastAsia"/>
          <w:szCs w:val="32"/>
        </w:rPr>
        <w:t>25</w:t>
      </w:r>
      <w:r>
        <w:rPr>
          <w:rFonts w:hint="eastAsia"/>
          <w:szCs w:val="32"/>
        </w:rPr>
        <w:t>家，超</w:t>
      </w:r>
      <w:r>
        <w:rPr>
          <w:szCs w:val="32"/>
        </w:rPr>
        <w:t>500</w:t>
      </w:r>
      <w:r>
        <w:rPr>
          <w:rFonts w:hint="eastAsia"/>
          <w:szCs w:val="32"/>
        </w:rPr>
        <w:t>亿元企业</w:t>
      </w:r>
      <w:r>
        <w:rPr>
          <w:szCs w:val="32"/>
        </w:rPr>
        <w:t>5</w:t>
      </w:r>
      <w:r>
        <w:rPr>
          <w:rFonts w:hint="eastAsia"/>
          <w:szCs w:val="32"/>
        </w:rPr>
        <w:t>家。</w:t>
      </w:r>
    </w:p>
    <w:p w14:paraId="7F981057" w14:textId="77777777" w:rsidR="003843C8" w:rsidRDefault="00000000">
      <w:pPr>
        <w:spacing w:line="570" w:lineRule="exact"/>
        <w:ind w:firstLineChars="200" w:firstLine="643"/>
        <w:rPr>
          <w:szCs w:val="32"/>
        </w:rPr>
      </w:pPr>
      <w:bookmarkStart w:id="28" w:name="_Toc73110353"/>
      <w:r>
        <w:rPr>
          <w:rStyle w:val="30"/>
          <w:rFonts w:hint="eastAsia"/>
        </w:rPr>
        <w:t>深化改革取得新突破</w:t>
      </w:r>
      <w:bookmarkEnd w:id="28"/>
      <w:r>
        <w:rPr>
          <w:rFonts w:hint="eastAsia"/>
          <w:b/>
        </w:rPr>
        <w:t>。</w:t>
      </w:r>
      <w:r>
        <w:rPr>
          <w:rFonts w:hint="eastAsia"/>
          <w:szCs w:val="32"/>
        </w:rPr>
        <w:t>以建筑业改革综合试点为抓手，坚持释放市场活力，深化建筑业“放管服”改革，完善建筑市场信用体系建设，全面推行建筑工程施工许可证电子证照，</w:t>
      </w:r>
      <w:r>
        <w:rPr>
          <w:rFonts w:hint="eastAsia"/>
          <w:szCs w:val="32"/>
        </w:rPr>
        <w:t>2017</w:t>
      </w:r>
      <w:r>
        <w:rPr>
          <w:rFonts w:hint="eastAsia"/>
          <w:szCs w:val="32"/>
        </w:rPr>
        <w:t>年首</w:t>
      </w:r>
      <w:proofErr w:type="gramStart"/>
      <w:r>
        <w:rPr>
          <w:rFonts w:hint="eastAsia"/>
          <w:szCs w:val="32"/>
        </w:rPr>
        <w:t>推施工</w:t>
      </w:r>
      <w:proofErr w:type="gramEnd"/>
      <w:r>
        <w:rPr>
          <w:rFonts w:hint="eastAsia"/>
          <w:szCs w:val="32"/>
        </w:rPr>
        <w:t>许可电子证书，全省施工许可实现“网上办、集中批、不见面”；作为推进“工程建设项目施工许可审批制度改革”的牵头部门，积极</w:t>
      </w:r>
      <w:proofErr w:type="gramStart"/>
      <w:r>
        <w:rPr>
          <w:rFonts w:hint="eastAsia"/>
          <w:szCs w:val="32"/>
        </w:rPr>
        <w:t>采取多评合一</w:t>
      </w:r>
      <w:proofErr w:type="gramEnd"/>
      <w:r>
        <w:rPr>
          <w:rFonts w:hint="eastAsia"/>
          <w:szCs w:val="32"/>
        </w:rPr>
        <w:t>、多图联审、并联审批、预审代办等多项改革措施，根据省</w:t>
      </w:r>
      <w:proofErr w:type="gramStart"/>
      <w:r>
        <w:rPr>
          <w:rFonts w:hint="eastAsia"/>
          <w:szCs w:val="32"/>
        </w:rPr>
        <w:t>审改办</w:t>
      </w:r>
      <w:proofErr w:type="gramEnd"/>
      <w:r>
        <w:rPr>
          <w:rFonts w:hint="eastAsia"/>
          <w:szCs w:val="32"/>
        </w:rPr>
        <w:t>连续两年组织的全省创业创新环境评价结果，</w:t>
      </w:r>
      <w:r>
        <w:rPr>
          <w:rFonts w:hint="eastAsia"/>
          <w:szCs w:val="32"/>
        </w:rPr>
        <w:t>2018</w:t>
      </w:r>
      <w:r>
        <w:rPr>
          <w:rFonts w:hint="eastAsia"/>
          <w:szCs w:val="32"/>
        </w:rPr>
        <w:t>年，全省已经全面实现工业建设项目</w:t>
      </w:r>
      <w:r>
        <w:rPr>
          <w:szCs w:val="32"/>
        </w:rPr>
        <w:t>50</w:t>
      </w:r>
      <w:r>
        <w:rPr>
          <w:rFonts w:hint="eastAsia"/>
          <w:szCs w:val="32"/>
        </w:rPr>
        <w:t>个工作日内取得施工许可的改革目标，平均时间在</w:t>
      </w:r>
      <w:r>
        <w:rPr>
          <w:rFonts w:hint="eastAsia"/>
          <w:szCs w:val="32"/>
        </w:rPr>
        <w:t>30</w:t>
      </w:r>
      <w:r>
        <w:rPr>
          <w:rFonts w:hint="eastAsia"/>
          <w:szCs w:val="32"/>
        </w:rPr>
        <w:t>个工作日内，营商环境得到了进一步优化。在房屋建筑和市政基础设施工程领域实施工程总承包方式，分二批采集了</w:t>
      </w:r>
      <w:r>
        <w:rPr>
          <w:rFonts w:hint="eastAsia"/>
          <w:szCs w:val="32"/>
        </w:rPr>
        <w:t>240</w:t>
      </w:r>
      <w:r>
        <w:rPr>
          <w:rFonts w:hint="eastAsia"/>
          <w:szCs w:val="32"/>
        </w:rPr>
        <w:t>家工程总承包试点企业，积极培育全过程工程咨询服务市场。完善工程建设项目审批制度体系，深入开展建筑施工安全专项整治，全面疏理重大安全风险隐患防控措施。稳步推进建设工程监理改革，规范监理现场行为，强化项目监理机构管理。积极开展工程建设领域专业技术人员“挂证”专项整治工作，深化建筑业招投标管理与造价管理，各项工作均</w:t>
      </w:r>
      <w:r>
        <w:rPr>
          <w:rFonts w:hint="eastAsia"/>
          <w:szCs w:val="32"/>
        </w:rPr>
        <w:lastRenderedPageBreak/>
        <w:t>取得阶段性成果。不断完善建筑工人实名制管理平台建设，做好根治欠薪工作，切实维护建筑工人合法权益，“十三五”以来，列入全省实施实名制管理项目</w:t>
      </w:r>
      <w:r>
        <w:rPr>
          <w:rFonts w:hint="eastAsia"/>
          <w:szCs w:val="32"/>
        </w:rPr>
        <w:t>10227</w:t>
      </w:r>
      <w:r>
        <w:rPr>
          <w:rFonts w:hint="eastAsia"/>
          <w:szCs w:val="32"/>
        </w:rPr>
        <w:t>个，实名制登记人数</w:t>
      </w:r>
      <w:r>
        <w:rPr>
          <w:rFonts w:hint="eastAsia"/>
          <w:szCs w:val="32"/>
        </w:rPr>
        <w:t>5366698</w:t>
      </w:r>
      <w:r>
        <w:rPr>
          <w:rFonts w:hint="eastAsia"/>
          <w:szCs w:val="32"/>
        </w:rPr>
        <w:t>人，农民工权益得到有效保障。</w:t>
      </w:r>
    </w:p>
    <w:p w14:paraId="07B7C8E1" w14:textId="77777777" w:rsidR="003843C8" w:rsidRDefault="00000000">
      <w:pPr>
        <w:spacing w:line="590" w:lineRule="exact"/>
        <w:ind w:firstLineChars="196" w:firstLine="630"/>
        <w:rPr>
          <w:szCs w:val="32"/>
        </w:rPr>
      </w:pPr>
      <w:bookmarkStart w:id="29" w:name="_Toc73110354"/>
      <w:r>
        <w:rPr>
          <w:rStyle w:val="30"/>
          <w:rFonts w:hint="eastAsia"/>
        </w:rPr>
        <w:t>转型升级走出新路径</w:t>
      </w:r>
      <w:bookmarkEnd w:id="29"/>
      <w:r>
        <w:rPr>
          <w:rFonts w:hint="eastAsia"/>
          <w:b/>
        </w:rPr>
        <w:t>。</w:t>
      </w:r>
      <w:r>
        <w:rPr>
          <w:rFonts w:hint="eastAsia"/>
          <w:szCs w:val="32"/>
        </w:rPr>
        <w:t>“十三五”期间，我省出台了《江苏建造</w:t>
      </w:r>
      <w:r>
        <w:rPr>
          <w:szCs w:val="32"/>
        </w:rPr>
        <w:t>2025</w:t>
      </w:r>
      <w:r>
        <w:rPr>
          <w:rFonts w:hint="eastAsia"/>
          <w:szCs w:val="32"/>
        </w:rPr>
        <w:t>行动纲要》，明确了以“精益建造、数字建造、绿色建造、装配式建造”为主的建造方式变革路径。</w:t>
      </w:r>
      <w:r>
        <w:rPr>
          <w:rFonts w:ascii="方正仿宋_GBK" w:hint="eastAsia"/>
          <w:szCs w:val="32"/>
        </w:rPr>
        <w:t>“十三五”</w:t>
      </w:r>
      <w:r>
        <w:rPr>
          <w:szCs w:val="32"/>
        </w:rPr>
        <w:t>末，全省</w:t>
      </w:r>
      <w:r>
        <w:rPr>
          <w:rFonts w:hint="eastAsia"/>
          <w:szCs w:val="32"/>
        </w:rPr>
        <w:t>城镇绿色建筑占新建建筑比例已达</w:t>
      </w:r>
      <w:r>
        <w:rPr>
          <w:szCs w:val="32"/>
        </w:rPr>
        <w:t>98%</w:t>
      </w:r>
      <w:r>
        <w:rPr>
          <w:rFonts w:hint="eastAsia"/>
          <w:szCs w:val="32"/>
        </w:rPr>
        <w:t>，装配式建筑占新建建筑面积比例达</w:t>
      </w:r>
      <w:r>
        <w:rPr>
          <w:szCs w:val="32"/>
        </w:rPr>
        <w:t>30.8%</w:t>
      </w:r>
      <w:r>
        <w:rPr>
          <w:rFonts w:hint="eastAsia"/>
          <w:szCs w:val="32"/>
        </w:rPr>
        <w:t>。“十三五”期间，累计创建国家级装配式建筑示范城市</w:t>
      </w:r>
      <w:r>
        <w:rPr>
          <w:rFonts w:hint="eastAsia"/>
          <w:szCs w:val="32"/>
        </w:rPr>
        <w:t>5</w:t>
      </w:r>
      <w:r>
        <w:rPr>
          <w:rFonts w:hint="eastAsia"/>
          <w:szCs w:val="32"/>
        </w:rPr>
        <w:t>个、产业基地（园区）</w:t>
      </w:r>
      <w:r>
        <w:rPr>
          <w:rFonts w:hint="eastAsia"/>
          <w:szCs w:val="32"/>
        </w:rPr>
        <w:t>27</w:t>
      </w:r>
      <w:r>
        <w:rPr>
          <w:rFonts w:hint="eastAsia"/>
          <w:szCs w:val="32"/>
        </w:rPr>
        <w:t>个，装配式建筑示范城市、园区、基地、项目在内的</w:t>
      </w:r>
      <w:r>
        <w:rPr>
          <w:szCs w:val="32"/>
        </w:rPr>
        <w:t>352</w:t>
      </w:r>
      <w:r>
        <w:rPr>
          <w:rFonts w:hint="eastAsia"/>
          <w:szCs w:val="32"/>
        </w:rPr>
        <w:t>个建筑产业现代化省级示范建设。积极推行数字建造，以</w:t>
      </w:r>
      <w:r>
        <w:rPr>
          <w:szCs w:val="32"/>
        </w:rPr>
        <w:t>BIM</w:t>
      </w:r>
      <w:r>
        <w:rPr>
          <w:rFonts w:hint="eastAsia"/>
          <w:szCs w:val="32"/>
        </w:rPr>
        <w:t>技术应用为抓手，优化项目实施方案、缩短工期、节约成本、提高效率。精益建造标准体系与实践基地建设取得成效。“十三五”期间我省建筑业在基础设施领域持续发力，保持房</w:t>
      </w:r>
      <w:proofErr w:type="gramStart"/>
      <w:r>
        <w:rPr>
          <w:rFonts w:hint="eastAsia"/>
          <w:szCs w:val="32"/>
        </w:rPr>
        <w:t>建领域</w:t>
      </w:r>
      <w:proofErr w:type="gramEnd"/>
      <w:r>
        <w:rPr>
          <w:rFonts w:hint="eastAsia"/>
          <w:szCs w:val="32"/>
        </w:rPr>
        <w:t>领先势头的同时鼓励优秀企业参与市政、水利、道路桥梁等基础设施建设，目前已有</w:t>
      </w:r>
      <w:r>
        <w:rPr>
          <w:szCs w:val="32"/>
        </w:rPr>
        <w:t>13</w:t>
      </w:r>
      <w:r>
        <w:rPr>
          <w:rFonts w:hint="eastAsia"/>
          <w:szCs w:val="32"/>
        </w:rPr>
        <w:t>家建筑业企业参与了</w:t>
      </w:r>
      <w:r>
        <w:rPr>
          <w:szCs w:val="32"/>
        </w:rPr>
        <w:t>17</w:t>
      </w:r>
      <w:r>
        <w:rPr>
          <w:rFonts w:hint="eastAsia"/>
          <w:szCs w:val="32"/>
        </w:rPr>
        <w:t>个标段的城市轨道交通建设。</w:t>
      </w:r>
    </w:p>
    <w:p w14:paraId="30A2092D" w14:textId="77777777" w:rsidR="003843C8" w:rsidRDefault="00000000">
      <w:pPr>
        <w:spacing w:line="590" w:lineRule="exact"/>
        <w:ind w:firstLineChars="196" w:firstLine="630"/>
        <w:rPr>
          <w:szCs w:val="32"/>
        </w:rPr>
      </w:pPr>
      <w:bookmarkStart w:id="30" w:name="_Toc73110355"/>
      <w:r>
        <w:rPr>
          <w:rStyle w:val="30"/>
          <w:rFonts w:hint="eastAsia"/>
        </w:rPr>
        <w:t>科技创新取得新进展</w:t>
      </w:r>
      <w:bookmarkEnd w:id="30"/>
      <w:r>
        <w:rPr>
          <w:rFonts w:hint="eastAsia"/>
          <w:b/>
        </w:rPr>
        <w:t>。</w:t>
      </w:r>
      <w:r>
        <w:rPr>
          <w:rFonts w:hint="eastAsia"/>
          <w:szCs w:val="32"/>
        </w:rPr>
        <w:t>注重施工技术创新与管理体系创新相结合。大力推广先进建造技术，强化绿色节能、低碳环保、智能化、信息化等方面技术攻关，“十三五”期间，累计获得华夏科学技术奖</w:t>
      </w:r>
      <w:r>
        <w:rPr>
          <w:szCs w:val="32"/>
        </w:rPr>
        <w:t>18</w:t>
      </w:r>
      <w:r>
        <w:rPr>
          <w:rFonts w:hint="eastAsia"/>
          <w:szCs w:val="32"/>
        </w:rPr>
        <w:t>项，获奖数量位居全国前列；</w:t>
      </w:r>
      <w:r>
        <w:rPr>
          <w:szCs w:val="32"/>
        </w:rPr>
        <w:t>22</w:t>
      </w:r>
      <w:r>
        <w:rPr>
          <w:rFonts w:hint="eastAsia"/>
          <w:szCs w:val="32"/>
        </w:rPr>
        <w:t>个项目获得省建设优</w:t>
      </w:r>
      <w:r>
        <w:rPr>
          <w:rFonts w:hint="eastAsia"/>
          <w:szCs w:val="32"/>
        </w:rPr>
        <w:lastRenderedPageBreak/>
        <w:t>秀科技成果；累计审定省级工法</w:t>
      </w:r>
      <w:r>
        <w:rPr>
          <w:szCs w:val="32"/>
        </w:rPr>
        <w:t>2264</w:t>
      </w:r>
      <w:r>
        <w:rPr>
          <w:rFonts w:hint="eastAsia"/>
          <w:szCs w:val="32"/>
        </w:rPr>
        <w:t>项，认定“省级技术研发中心”申报企业</w:t>
      </w:r>
      <w:r>
        <w:rPr>
          <w:szCs w:val="32"/>
        </w:rPr>
        <w:t>6</w:t>
      </w:r>
      <w:r>
        <w:rPr>
          <w:rFonts w:hint="eastAsia"/>
          <w:szCs w:val="32"/>
        </w:rPr>
        <w:t>2</w:t>
      </w:r>
      <w:r>
        <w:rPr>
          <w:rFonts w:hint="eastAsia"/>
          <w:szCs w:val="32"/>
        </w:rPr>
        <w:t>家，坚持示范引导，发布《江苏省工程建设优秀省级工法汇编》《江苏省建筑业新技术应用优秀示范工程汇编》，开展省级建筑业新技术应用示范工程创建。强化工程建设标准体系建设，截至“十三五”末，全省现行有效工程建设地方标准</w:t>
      </w:r>
      <w:r>
        <w:rPr>
          <w:rFonts w:hint="eastAsia"/>
          <w:szCs w:val="32"/>
        </w:rPr>
        <w:t>208</w:t>
      </w:r>
      <w:r>
        <w:rPr>
          <w:rFonts w:hint="eastAsia"/>
          <w:szCs w:val="32"/>
        </w:rPr>
        <w:t>项，涵盖工程建设活动的全寿命周期，数量和质量均位居全国前列。提升信息化水平，推动数字化交付在工程勘察设计领域的进程，开展</w:t>
      </w:r>
      <w:r>
        <w:rPr>
          <w:szCs w:val="32"/>
        </w:rPr>
        <w:t>BIM</w:t>
      </w:r>
      <w:r>
        <w:rPr>
          <w:rFonts w:hint="eastAsia"/>
          <w:szCs w:val="32"/>
        </w:rPr>
        <w:t>技术在工程建设全过程的集成应用。推动装配式建筑科学研究，涌现出一批高质量科研成果，“十三五”期间，全省获得全国绿色建筑创新奖</w:t>
      </w:r>
      <w:r>
        <w:rPr>
          <w:rFonts w:hint="eastAsia"/>
          <w:szCs w:val="32"/>
        </w:rPr>
        <w:t>18</w:t>
      </w:r>
      <w:r>
        <w:rPr>
          <w:rFonts w:hint="eastAsia"/>
          <w:szCs w:val="32"/>
        </w:rPr>
        <w:t>项。科技人才队伍建设持续增强，“十三五”期间，全省建筑业技术人员和经营管理人员总人数达到</w:t>
      </w:r>
      <w:r>
        <w:rPr>
          <w:rFonts w:hint="eastAsia"/>
          <w:szCs w:val="32"/>
        </w:rPr>
        <w:t>168.53</w:t>
      </w:r>
      <w:r>
        <w:rPr>
          <w:rFonts w:hint="eastAsia"/>
          <w:szCs w:val="32"/>
        </w:rPr>
        <w:t>万人，较“十二五”末增长</w:t>
      </w:r>
      <w:r>
        <w:rPr>
          <w:rFonts w:hint="eastAsia"/>
          <w:szCs w:val="32"/>
        </w:rPr>
        <w:t>10.6%</w:t>
      </w:r>
      <w:r>
        <w:rPr>
          <w:rFonts w:hint="eastAsia"/>
          <w:szCs w:val="32"/>
        </w:rPr>
        <w:t>（</w:t>
      </w:r>
      <w:r>
        <w:rPr>
          <w:rFonts w:hint="eastAsia"/>
          <w:szCs w:val="32"/>
        </w:rPr>
        <w:t>2015</w:t>
      </w:r>
      <w:r>
        <w:rPr>
          <w:rFonts w:hint="eastAsia"/>
          <w:szCs w:val="32"/>
        </w:rPr>
        <w:t>年</w:t>
      </w:r>
      <w:r>
        <w:rPr>
          <w:rFonts w:hint="eastAsia"/>
          <w:szCs w:val="32"/>
        </w:rPr>
        <w:t>152.43</w:t>
      </w:r>
      <w:r>
        <w:rPr>
          <w:rFonts w:hint="eastAsia"/>
          <w:szCs w:val="32"/>
        </w:rPr>
        <w:t>万人）；注册建造师总数超</w:t>
      </w:r>
      <w:r>
        <w:rPr>
          <w:rFonts w:hint="eastAsia"/>
          <w:szCs w:val="32"/>
        </w:rPr>
        <w:t>28</w:t>
      </w:r>
      <w:r>
        <w:rPr>
          <w:rFonts w:hint="eastAsia"/>
          <w:szCs w:val="32"/>
        </w:rPr>
        <w:t>万人，较“十二五”末增长</w:t>
      </w:r>
      <w:r>
        <w:rPr>
          <w:rFonts w:hint="eastAsia"/>
          <w:szCs w:val="32"/>
        </w:rPr>
        <w:t>5%</w:t>
      </w:r>
      <w:r>
        <w:rPr>
          <w:rFonts w:hint="eastAsia"/>
          <w:szCs w:val="32"/>
        </w:rPr>
        <w:t>。</w:t>
      </w:r>
    </w:p>
    <w:p w14:paraId="5346C7FB" w14:textId="77777777" w:rsidR="003843C8" w:rsidRDefault="00000000">
      <w:pPr>
        <w:widowControl/>
        <w:spacing w:line="590" w:lineRule="exact"/>
        <w:ind w:firstLineChars="200" w:firstLine="643"/>
        <w:rPr>
          <w:rStyle w:val="30"/>
          <w:b w:val="0"/>
          <w:bCs w:val="0"/>
        </w:rPr>
      </w:pPr>
      <w:bookmarkStart w:id="31" w:name="_Toc73110356"/>
      <w:r>
        <w:rPr>
          <w:rStyle w:val="30"/>
          <w:rFonts w:hint="eastAsia"/>
        </w:rPr>
        <w:t>市场开拓实现新格局。</w:t>
      </w:r>
      <w:r>
        <w:rPr>
          <w:rStyle w:val="30"/>
          <w:rFonts w:hint="eastAsia"/>
          <w:b w:val="0"/>
          <w:bCs w:val="0"/>
        </w:rPr>
        <w:t>省外建筑市场范围已经拓展至全国</w:t>
      </w:r>
      <w:r>
        <w:rPr>
          <w:rStyle w:val="30"/>
          <w:rFonts w:hint="eastAsia"/>
          <w:b w:val="0"/>
          <w:bCs w:val="0"/>
        </w:rPr>
        <w:t>30</w:t>
      </w:r>
      <w:r>
        <w:rPr>
          <w:rStyle w:val="30"/>
          <w:rFonts w:hint="eastAsia"/>
          <w:b w:val="0"/>
          <w:bCs w:val="0"/>
        </w:rPr>
        <w:t>个省（市、区），产值稳步增长，“十三五”期间，省外建筑业产值共计</w:t>
      </w:r>
      <w:r>
        <w:rPr>
          <w:rStyle w:val="30"/>
          <w:b w:val="0"/>
          <w:bCs w:val="0"/>
        </w:rPr>
        <w:t>7</w:t>
      </w:r>
      <w:r>
        <w:rPr>
          <w:rStyle w:val="30"/>
          <w:rFonts w:hint="eastAsia"/>
          <w:b w:val="0"/>
          <w:bCs w:val="0"/>
        </w:rPr>
        <w:t>.</w:t>
      </w:r>
      <w:r>
        <w:rPr>
          <w:rStyle w:val="30"/>
          <w:b w:val="0"/>
          <w:bCs w:val="0"/>
        </w:rPr>
        <w:t>66</w:t>
      </w:r>
      <w:proofErr w:type="gramStart"/>
      <w:r>
        <w:rPr>
          <w:rStyle w:val="30"/>
          <w:rFonts w:hint="eastAsia"/>
          <w:b w:val="0"/>
          <w:bCs w:val="0"/>
        </w:rPr>
        <w:t>万亿</w:t>
      </w:r>
      <w:proofErr w:type="gramEnd"/>
      <w:r>
        <w:rPr>
          <w:rStyle w:val="30"/>
          <w:rFonts w:hint="eastAsia"/>
          <w:b w:val="0"/>
          <w:bCs w:val="0"/>
        </w:rPr>
        <w:t>元，较前五年翻了一番，占全省建筑业总产值比重由年均</w:t>
      </w:r>
      <w:r>
        <w:rPr>
          <w:rStyle w:val="30"/>
          <w:rFonts w:hint="eastAsia"/>
          <w:b w:val="0"/>
          <w:bCs w:val="0"/>
        </w:rPr>
        <w:t>3</w:t>
      </w:r>
      <w:r>
        <w:rPr>
          <w:rStyle w:val="30"/>
          <w:b w:val="0"/>
          <w:bCs w:val="0"/>
        </w:rPr>
        <w:t>9</w:t>
      </w:r>
      <w:r>
        <w:rPr>
          <w:rStyle w:val="30"/>
          <w:rFonts w:hint="eastAsia"/>
          <w:b w:val="0"/>
          <w:bCs w:val="0"/>
        </w:rPr>
        <w:t>.</w:t>
      </w:r>
      <w:r>
        <w:rPr>
          <w:rStyle w:val="30"/>
          <w:b w:val="0"/>
          <w:bCs w:val="0"/>
        </w:rPr>
        <w:t>5</w:t>
      </w:r>
      <w:r>
        <w:rPr>
          <w:rStyle w:val="30"/>
          <w:rFonts w:hint="eastAsia"/>
          <w:b w:val="0"/>
          <w:bCs w:val="0"/>
        </w:rPr>
        <w:t>%</w:t>
      </w:r>
      <w:r>
        <w:rPr>
          <w:rStyle w:val="30"/>
          <w:rFonts w:hint="eastAsia"/>
          <w:b w:val="0"/>
          <w:bCs w:val="0"/>
        </w:rPr>
        <w:t>上升到年均</w:t>
      </w:r>
      <w:r>
        <w:rPr>
          <w:rStyle w:val="30"/>
          <w:rFonts w:hint="eastAsia"/>
          <w:b w:val="0"/>
          <w:bCs w:val="0"/>
        </w:rPr>
        <w:t>4</w:t>
      </w:r>
      <w:r>
        <w:rPr>
          <w:rStyle w:val="30"/>
          <w:b w:val="0"/>
          <w:bCs w:val="0"/>
        </w:rPr>
        <w:t>3</w:t>
      </w:r>
      <w:r>
        <w:rPr>
          <w:rStyle w:val="30"/>
          <w:rFonts w:hint="eastAsia"/>
          <w:b w:val="0"/>
          <w:bCs w:val="0"/>
        </w:rPr>
        <w:t>.</w:t>
      </w:r>
      <w:r>
        <w:rPr>
          <w:rStyle w:val="30"/>
          <w:b w:val="0"/>
          <w:bCs w:val="0"/>
        </w:rPr>
        <w:t>7</w:t>
      </w:r>
      <w:r>
        <w:rPr>
          <w:rStyle w:val="30"/>
          <w:rFonts w:hint="eastAsia"/>
          <w:b w:val="0"/>
          <w:bCs w:val="0"/>
        </w:rPr>
        <w:t>%</w:t>
      </w:r>
      <w:r>
        <w:rPr>
          <w:rStyle w:val="30"/>
          <w:rFonts w:hint="eastAsia"/>
          <w:b w:val="0"/>
          <w:bCs w:val="0"/>
        </w:rPr>
        <w:t>，年均增长率达</w:t>
      </w:r>
      <w:r>
        <w:rPr>
          <w:rStyle w:val="30"/>
          <w:b w:val="0"/>
          <w:bCs w:val="0"/>
        </w:rPr>
        <w:t>9</w:t>
      </w:r>
      <w:r>
        <w:rPr>
          <w:rStyle w:val="30"/>
          <w:rFonts w:hint="eastAsia"/>
          <w:b w:val="0"/>
          <w:bCs w:val="0"/>
        </w:rPr>
        <w:t>.</w:t>
      </w:r>
      <w:r>
        <w:rPr>
          <w:rStyle w:val="30"/>
          <w:b w:val="0"/>
          <w:bCs w:val="0"/>
        </w:rPr>
        <w:t>1</w:t>
      </w:r>
      <w:r>
        <w:rPr>
          <w:rStyle w:val="30"/>
          <w:rFonts w:hint="eastAsia"/>
          <w:b w:val="0"/>
          <w:bCs w:val="0"/>
        </w:rPr>
        <w:t>%</w:t>
      </w:r>
      <w:r>
        <w:rPr>
          <w:rStyle w:val="30"/>
          <w:rFonts w:hint="eastAsia"/>
          <w:b w:val="0"/>
          <w:bCs w:val="0"/>
        </w:rPr>
        <w:t>以上，千亿市场由“十二五”时期的</w:t>
      </w:r>
      <w:r>
        <w:rPr>
          <w:rStyle w:val="30"/>
          <w:rFonts w:hint="eastAsia"/>
          <w:b w:val="0"/>
          <w:bCs w:val="0"/>
        </w:rPr>
        <w:t>3</w:t>
      </w:r>
      <w:r>
        <w:rPr>
          <w:rStyle w:val="30"/>
          <w:rFonts w:hint="eastAsia"/>
          <w:b w:val="0"/>
          <w:bCs w:val="0"/>
        </w:rPr>
        <w:t>个（安徽、河北、山东）增加到</w:t>
      </w:r>
      <w:r>
        <w:rPr>
          <w:rStyle w:val="30"/>
          <w:rFonts w:hint="eastAsia"/>
          <w:b w:val="0"/>
          <w:bCs w:val="0"/>
        </w:rPr>
        <w:t>5</w:t>
      </w:r>
      <w:r>
        <w:rPr>
          <w:rStyle w:val="30"/>
          <w:rFonts w:hint="eastAsia"/>
          <w:b w:val="0"/>
          <w:bCs w:val="0"/>
        </w:rPr>
        <w:t>个（增加了浙江、广东）。建筑领域合作范围向境外延伸，江苏建筑业企业已累计在世界范围内的</w:t>
      </w:r>
      <w:r>
        <w:rPr>
          <w:rStyle w:val="30"/>
          <w:rFonts w:hint="eastAsia"/>
          <w:b w:val="0"/>
          <w:bCs w:val="0"/>
        </w:rPr>
        <w:t>120</w:t>
      </w:r>
      <w:r>
        <w:rPr>
          <w:rStyle w:val="30"/>
          <w:rFonts w:hint="eastAsia"/>
          <w:b w:val="0"/>
          <w:bCs w:val="0"/>
        </w:rPr>
        <w:t>个国家和地区承接工程项</w:t>
      </w:r>
      <w:r>
        <w:rPr>
          <w:rStyle w:val="30"/>
          <w:rFonts w:hint="eastAsia"/>
          <w:b w:val="0"/>
          <w:bCs w:val="0"/>
        </w:rPr>
        <w:lastRenderedPageBreak/>
        <w:t>目，积极参与“一带一路”沿线国家基础设施和工程项目建设，成功举办两场境外建设领域合作推介活动，</w:t>
      </w:r>
      <w:bookmarkEnd w:id="31"/>
      <w:r>
        <w:rPr>
          <w:rFonts w:hint="eastAsia"/>
          <w:bCs/>
          <w:kern w:val="32"/>
        </w:rPr>
        <w:t>承包工程覆盖了沿线</w:t>
      </w:r>
      <w:r>
        <w:rPr>
          <w:rFonts w:hint="eastAsia"/>
          <w:bCs/>
          <w:kern w:val="32"/>
        </w:rPr>
        <w:t>50</w:t>
      </w:r>
      <w:r>
        <w:rPr>
          <w:rFonts w:hint="eastAsia"/>
          <w:bCs/>
          <w:kern w:val="32"/>
        </w:rPr>
        <w:t>个国家（</w:t>
      </w:r>
      <w:r>
        <w:rPr>
          <w:rFonts w:hint="eastAsia"/>
          <w:bCs/>
          <w:kern w:val="32"/>
        </w:rPr>
        <w:t>201</w:t>
      </w:r>
      <w:r>
        <w:rPr>
          <w:bCs/>
          <w:kern w:val="32"/>
        </w:rPr>
        <w:t>6</w:t>
      </w:r>
      <w:r>
        <w:rPr>
          <w:rFonts w:hint="eastAsia"/>
          <w:bCs/>
          <w:kern w:val="32"/>
        </w:rPr>
        <w:t>年为</w:t>
      </w:r>
      <w:r>
        <w:rPr>
          <w:rFonts w:hint="eastAsia"/>
          <w:bCs/>
          <w:kern w:val="32"/>
        </w:rPr>
        <w:t>42</w:t>
      </w:r>
      <w:r>
        <w:rPr>
          <w:rFonts w:hint="eastAsia"/>
          <w:bCs/>
          <w:kern w:val="32"/>
        </w:rPr>
        <w:t>个）。</w:t>
      </w:r>
      <w:r>
        <w:rPr>
          <w:rStyle w:val="30"/>
          <w:rFonts w:hint="eastAsia"/>
          <w:b w:val="0"/>
          <w:bCs w:val="0"/>
        </w:rPr>
        <w:t>境外建设经营范围从过去的建筑施工，扩展至前期规划设计、中期建设施工以及科研攻关、新材料应用等全方位配套方案，部分骨干企业实现了境外投资、设计、建设、运营管理的一体化，“十三五”时期，全省建筑业企业境外市场累计完成营业额达</w:t>
      </w:r>
      <w:r>
        <w:rPr>
          <w:rStyle w:val="30"/>
          <w:b w:val="0"/>
          <w:bCs w:val="0"/>
        </w:rPr>
        <w:t>409.9</w:t>
      </w:r>
      <w:r>
        <w:rPr>
          <w:rStyle w:val="30"/>
          <w:rFonts w:hint="eastAsia"/>
          <w:b w:val="0"/>
          <w:bCs w:val="0"/>
        </w:rPr>
        <w:t>亿美元，年均增长率达到</w:t>
      </w:r>
      <w:r>
        <w:rPr>
          <w:rStyle w:val="30"/>
          <w:b w:val="0"/>
          <w:bCs w:val="0"/>
        </w:rPr>
        <w:t>7</w:t>
      </w:r>
      <w:r>
        <w:rPr>
          <w:rStyle w:val="30"/>
          <w:rFonts w:hint="eastAsia"/>
          <w:b w:val="0"/>
          <w:bCs w:val="0"/>
        </w:rPr>
        <w:t>.</w:t>
      </w:r>
      <w:r>
        <w:rPr>
          <w:rStyle w:val="30"/>
          <w:b w:val="0"/>
          <w:bCs w:val="0"/>
        </w:rPr>
        <w:t>6</w:t>
      </w:r>
      <w:r>
        <w:rPr>
          <w:rStyle w:val="30"/>
          <w:rFonts w:hint="eastAsia"/>
          <w:b w:val="0"/>
          <w:bCs w:val="0"/>
        </w:rPr>
        <w:t>%</w:t>
      </w:r>
      <w:r>
        <w:rPr>
          <w:rStyle w:val="30"/>
          <w:rFonts w:hint="eastAsia"/>
          <w:b w:val="0"/>
          <w:bCs w:val="0"/>
        </w:rPr>
        <w:t>。</w:t>
      </w:r>
    </w:p>
    <w:p w14:paraId="5D72D0B5" w14:textId="77777777" w:rsidR="003843C8" w:rsidRDefault="00000000">
      <w:pPr>
        <w:spacing w:line="590" w:lineRule="exact"/>
        <w:ind w:firstLineChars="196" w:firstLine="630"/>
        <w:rPr>
          <w:b/>
          <w:bCs/>
          <w:szCs w:val="32"/>
        </w:rPr>
      </w:pPr>
      <w:bookmarkStart w:id="32" w:name="_Toc73110357"/>
      <w:r>
        <w:rPr>
          <w:rStyle w:val="30"/>
          <w:rFonts w:hint="eastAsia"/>
        </w:rPr>
        <w:t>提质增效步入新台阶</w:t>
      </w:r>
      <w:bookmarkEnd w:id="32"/>
      <w:r>
        <w:rPr>
          <w:rFonts w:hint="eastAsia"/>
          <w:b/>
          <w:szCs w:val="32"/>
        </w:rPr>
        <w:t>。</w:t>
      </w:r>
      <w:r>
        <w:rPr>
          <w:rFonts w:hint="eastAsia"/>
          <w:szCs w:val="32"/>
        </w:rPr>
        <w:t>“十三五”期间，江苏企业主申报获“中国建设工程鲁班奖”</w:t>
      </w:r>
      <w:r>
        <w:rPr>
          <w:szCs w:val="32"/>
        </w:rPr>
        <w:t>57</w:t>
      </w:r>
      <w:r>
        <w:rPr>
          <w:rFonts w:hint="eastAsia"/>
          <w:szCs w:val="32"/>
        </w:rPr>
        <w:t>项（包括</w:t>
      </w:r>
      <w:r>
        <w:rPr>
          <w:szCs w:val="32"/>
        </w:rPr>
        <w:t>4</w:t>
      </w:r>
      <w:r>
        <w:rPr>
          <w:rFonts w:hint="eastAsia"/>
          <w:szCs w:val="32"/>
        </w:rPr>
        <w:t>项境外工程），“国家优质工程奖”</w:t>
      </w:r>
      <w:r>
        <w:rPr>
          <w:szCs w:val="32"/>
        </w:rPr>
        <w:t>137</w:t>
      </w:r>
      <w:r>
        <w:rPr>
          <w:rFonts w:hint="eastAsia"/>
          <w:szCs w:val="32"/>
        </w:rPr>
        <w:t>项，获奖总数位于全国前列。积极开展江苏住宅工程质量潜在缺陷保险试点，建立配套政策，编制建筑工程质量品质评价标准，出台《关于加强江苏省装配式建筑工程质量安全管理的意见（试行）》，进一步强化装配式建筑工程的质量安全管理。编制出台《江苏省工程质量安全手册实施细则房屋建筑工程篇》，贯彻质量标准化及品质提升理念，推进工程质量管理标准化工作。深入开展全省建筑施工安全专项整治，立足关口前移、源头治理，全面疏理建筑施工领域重大安全风险隐患及防控整改措施清单，出台《江苏省房屋建筑和市政基础设施工程危险性较大的分部分项工程安全管理规定实施细则（</w:t>
      </w:r>
      <w:r>
        <w:rPr>
          <w:szCs w:val="32"/>
        </w:rPr>
        <w:t>2019</w:t>
      </w:r>
      <w:r>
        <w:rPr>
          <w:rFonts w:hint="eastAsia"/>
          <w:szCs w:val="32"/>
        </w:rPr>
        <w:t>版）》，加强“江苏省建筑施工安全管理系统”建设，实现“危大工程”的规范化、标准化、信息化监管。积极推进智慧工地的标准体系与评价标准</w:t>
      </w:r>
      <w:r>
        <w:rPr>
          <w:rFonts w:hint="eastAsia"/>
          <w:szCs w:val="32"/>
        </w:rPr>
        <w:lastRenderedPageBreak/>
        <w:t>研究，提升全省建筑业智慧化水平。</w:t>
      </w:r>
    </w:p>
    <w:p w14:paraId="18BD9882" w14:textId="77777777" w:rsidR="003843C8" w:rsidRDefault="00000000">
      <w:pPr>
        <w:spacing w:line="590" w:lineRule="exact"/>
        <w:ind w:firstLineChars="196" w:firstLine="630"/>
        <w:rPr>
          <w:szCs w:val="32"/>
        </w:rPr>
      </w:pPr>
      <w:bookmarkStart w:id="33" w:name="_Toc73110358"/>
      <w:r>
        <w:rPr>
          <w:rStyle w:val="30"/>
          <w:rFonts w:hint="eastAsia"/>
        </w:rPr>
        <w:t>队伍建设取得新成效</w:t>
      </w:r>
      <w:bookmarkEnd w:id="33"/>
      <w:r>
        <w:rPr>
          <w:rFonts w:hint="eastAsia"/>
          <w:b/>
          <w:szCs w:val="32"/>
        </w:rPr>
        <w:t>。</w:t>
      </w:r>
      <w:r>
        <w:rPr>
          <w:rFonts w:hint="eastAsia"/>
          <w:szCs w:val="32"/>
        </w:rPr>
        <w:t>以强化党的建设引领行业生产力与凝聚力提升，不断加强基层组织建设和队伍能力建设，以驻外办事处为依托，建立了出省企业地区党委，形成凝心聚力的坚强战斗堡垒，持续开展“党旗在项目飘扬”主题活动，充分发挥党员先锋模范作用，弘扬江苏“建筑铁军”精神，全行业安全、诚信、效益与创新文化的认知度不断提升。</w:t>
      </w:r>
      <w:r>
        <w:rPr>
          <w:rFonts w:hint="eastAsia"/>
          <w:szCs w:val="32"/>
        </w:rPr>
        <w:t xml:space="preserve"> </w:t>
      </w:r>
    </w:p>
    <w:p w14:paraId="3C906428" w14:textId="77777777" w:rsidR="003843C8" w:rsidRDefault="00000000">
      <w:pPr>
        <w:pStyle w:val="2"/>
        <w:spacing w:before="0" w:after="0" w:line="590" w:lineRule="exact"/>
        <w:ind w:firstLineChars="200" w:firstLine="640"/>
        <w:rPr>
          <w:rFonts w:ascii="Times New Roman" w:eastAsia="方正楷体_GBK" w:hAnsi="Times New Roman"/>
        </w:rPr>
      </w:pPr>
      <w:bookmarkStart w:id="34" w:name="_Toc73110359"/>
      <w:r>
        <w:rPr>
          <w:rFonts w:ascii="Times New Roman" w:eastAsia="方正楷体_GBK" w:hAnsi="Times New Roman" w:hint="eastAsia"/>
          <w:b w:val="0"/>
        </w:rPr>
        <w:t>（二）存在问题</w:t>
      </w:r>
      <w:bookmarkEnd w:id="34"/>
    </w:p>
    <w:p w14:paraId="0A5F1D77" w14:textId="77777777" w:rsidR="003843C8" w:rsidRDefault="00000000">
      <w:pPr>
        <w:spacing w:line="590" w:lineRule="exact"/>
        <w:ind w:firstLineChars="200" w:firstLine="640"/>
        <w:rPr>
          <w:szCs w:val="32"/>
          <w:highlight w:val="yellow"/>
        </w:rPr>
      </w:pPr>
      <w:r>
        <w:rPr>
          <w:rFonts w:hint="eastAsia"/>
          <w:szCs w:val="32"/>
        </w:rPr>
        <w:t>在取得上述成就的同时，也必须清醒地认识到，全省建筑业在发展过程中还存在一些问题和薄弱环节。主要表现在下面几个方面：</w:t>
      </w:r>
    </w:p>
    <w:p w14:paraId="7DFA03EA" w14:textId="77777777" w:rsidR="003843C8" w:rsidRDefault="00000000">
      <w:pPr>
        <w:spacing w:line="590" w:lineRule="exact"/>
        <w:ind w:firstLineChars="200" w:firstLine="643"/>
        <w:rPr>
          <w:szCs w:val="32"/>
        </w:rPr>
      </w:pPr>
      <w:bookmarkStart w:id="35" w:name="_Toc73110360"/>
      <w:r>
        <w:rPr>
          <w:rStyle w:val="30"/>
          <w:rFonts w:hint="eastAsia"/>
        </w:rPr>
        <w:t>产业结构仍待调整</w:t>
      </w:r>
      <w:bookmarkEnd w:id="35"/>
      <w:r>
        <w:rPr>
          <w:rFonts w:hint="eastAsia"/>
          <w:b/>
          <w:szCs w:val="32"/>
        </w:rPr>
        <w:t>。</w:t>
      </w:r>
      <w:r>
        <w:rPr>
          <w:rFonts w:hint="eastAsia"/>
          <w:szCs w:val="32"/>
        </w:rPr>
        <w:t>我省建筑业产业结构在房屋建筑领域占比仍然较重，在轨道交通、水利市政、道路桥梁等基础设施领域虽然取得良好开局，但比重不高。在</w:t>
      </w:r>
      <w:r>
        <w:rPr>
          <w:szCs w:val="32"/>
        </w:rPr>
        <w:t>5G</w:t>
      </w:r>
      <w:r>
        <w:rPr>
          <w:rFonts w:hint="eastAsia"/>
          <w:szCs w:val="32"/>
        </w:rPr>
        <w:t>基站、城际高速铁路等新基础设施领域的参与度较低，产业结构发展仍不均衡。除此之外，我省建筑业国际化程度不高，国际市场业务领域层次较低，工程总承包与投资咨询能力不强。</w:t>
      </w:r>
    </w:p>
    <w:p w14:paraId="7B753638" w14:textId="77777777" w:rsidR="003843C8" w:rsidRDefault="00000000">
      <w:pPr>
        <w:spacing w:line="590" w:lineRule="exact"/>
        <w:ind w:firstLineChars="200" w:firstLine="643"/>
        <w:rPr>
          <w:szCs w:val="32"/>
        </w:rPr>
      </w:pPr>
      <w:bookmarkStart w:id="36" w:name="_Toc73110361"/>
      <w:r>
        <w:rPr>
          <w:rStyle w:val="30"/>
          <w:rFonts w:hint="eastAsia"/>
        </w:rPr>
        <w:t>综合实力仍待提升</w:t>
      </w:r>
      <w:bookmarkEnd w:id="36"/>
      <w:r>
        <w:rPr>
          <w:rFonts w:hint="eastAsia"/>
          <w:b/>
          <w:szCs w:val="32"/>
        </w:rPr>
        <w:t>。</w:t>
      </w:r>
      <w:r>
        <w:rPr>
          <w:rFonts w:hint="eastAsia"/>
          <w:szCs w:val="32"/>
        </w:rPr>
        <w:t>我省企业经营领域较窄，资本运作能力不足，“高大难”项目管理水平不强。企业创新意识不够，科技投入占总产值的比重较低，新技术新材料研发应用不足，技术装</w:t>
      </w:r>
      <w:r>
        <w:rPr>
          <w:rFonts w:hint="eastAsia"/>
          <w:szCs w:val="32"/>
        </w:rPr>
        <w:lastRenderedPageBreak/>
        <w:t>备化程度较低，龙头企业、各专业领域领军企业数量偏少。</w:t>
      </w:r>
    </w:p>
    <w:p w14:paraId="5AADF941" w14:textId="77777777" w:rsidR="003843C8" w:rsidRDefault="00000000">
      <w:pPr>
        <w:spacing w:line="590" w:lineRule="exact"/>
        <w:ind w:firstLineChars="200" w:firstLine="643"/>
        <w:rPr>
          <w:szCs w:val="32"/>
        </w:rPr>
      </w:pPr>
      <w:bookmarkStart w:id="37" w:name="_Toc73110362"/>
      <w:r>
        <w:rPr>
          <w:rStyle w:val="30"/>
          <w:rFonts w:hint="eastAsia"/>
        </w:rPr>
        <w:t>建造方式仍待升级</w:t>
      </w:r>
      <w:bookmarkEnd w:id="37"/>
      <w:r>
        <w:rPr>
          <w:rFonts w:hint="eastAsia"/>
          <w:b/>
          <w:szCs w:val="32"/>
        </w:rPr>
        <w:t>。</w:t>
      </w:r>
      <w:r>
        <w:rPr>
          <w:rFonts w:hint="eastAsia"/>
          <w:szCs w:val="32"/>
        </w:rPr>
        <w:t>工程总承包模式推广仍然不足，缺乏配套的招投标、计价、管理等制度。全过程工程咨询服务模式有待完善，投资咨询、工程设计、招标代理、造价咨询、工程监理、项目管理等各项工程咨询服务仍零散化、碎片化。政府投资工程集中建设管理模式仍有待探索，缺乏对应的管理流程、融资模式、激励机制及监督机制。以“精益建造、数字建造、绿色建造、装配式建造”为核心的江苏新型建造模式仍缺乏技术体系、产品体系、服务体系以及标准体系的系统化构建。</w:t>
      </w:r>
    </w:p>
    <w:p w14:paraId="5F4016A4" w14:textId="77777777" w:rsidR="003843C8" w:rsidRDefault="00000000">
      <w:pPr>
        <w:spacing w:line="590" w:lineRule="exact"/>
        <w:ind w:firstLineChars="200" w:firstLine="643"/>
        <w:rPr>
          <w:szCs w:val="32"/>
        </w:rPr>
      </w:pPr>
      <w:bookmarkStart w:id="38" w:name="_Toc73110363"/>
      <w:r>
        <w:rPr>
          <w:rStyle w:val="30"/>
          <w:rFonts w:hint="eastAsia"/>
        </w:rPr>
        <w:t>产业工人队伍建设仍待加强</w:t>
      </w:r>
      <w:bookmarkEnd w:id="38"/>
      <w:r>
        <w:rPr>
          <w:rFonts w:hint="eastAsia"/>
          <w:b/>
          <w:szCs w:val="32"/>
        </w:rPr>
        <w:t>。</w:t>
      </w:r>
      <w:r>
        <w:rPr>
          <w:rFonts w:hint="eastAsia"/>
          <w:szCs w:val="32"/>
        </w:rPr>
        <w:t>从业人员老龄化严重，年龄阶层脱节，缺乏新生力量。一线工人知识、技能方面仍然欠缺，专业素质不高。适应建筑行业产业工人队伍培养、评价需求的市场化、社会化主体区域布局不均衡，建筑工人职业化发展受限，行业吸引力也逐年下降。与此同时，行业高端人才欠缺，不仅缺少领军企业家，还缺少基础设施等重点领域</w:t>
      </w:r>
      <w:r>
        <w:rPr>
          <w:rFonts w:cs="仿宋_GB2312" w:hint="eastAsia"/>
          <w:szCs w:val="32"/>
        </w:rPr>
        <w:t>和工程总承包、全过程工程咨询等方面的高层次专业技术人才、新型建筑工业化及智能建造等复合型人才，与行业发展要求不相匹配。</w:t>
      </w:r>
    </w:p>
    <w:p w14:paraId="38B17E3A" w14:textId="77777777" w:rsidR="003843C8" w:rsidRDefault="00000000">
      <w:pPr>
        <w:spacing w:line="590" w:lineRule="exact"/>
        <w:ind w:firstLineChars="200" w:firstLine="643"/>
        <w:rPr>
          <w:szCs w:val="32"/>
        </w:rPr>
      </w:pPr>
      <w:bookmarkStart w:id="39" w:name="_Toc73110364"/>
      <w:r>
        <w:rPr>
          <w:rStyle w:val="30"/>
          <w:rFonts w:hint="eastAsia"/>
        </w:rPr>
        <w:t>监管体系仍待健全</w:t>
      </w:r>
      <w:bookmarkEnd w:id="39"/>
      <w:r>
        <w:rPr>
          <w:rFonts w:hint="eastAsia"/>
          <w:b/>
          <w:szCs w:val="32"/>
        </w:rPr>
        <w:t>。</w:t>
      </w:r>
      <w:r>
        <w:rPr>
          <w:rFonts w:hint="eastAsia"/>
          <w:szCs w:val="32"/>
        </w:rPr>
        <w:t>现有监管体系信息化水平还需加强，市场监管信息化平台有待完善和整合，数字化成果交付、审查体系有待建立。监管范围有待扩充，需建立针对城市更新、新型基础设施的监管体系。行业征信体系尚未健全，诚信激励和失信惩戒</w:t>
      </w:r>
      <w:r>
        <w:rPr>
          <w:rFonts w:hint="eastAsia"/>
          <w:szCs w:val="32"/>
        </w:rPr>
        <w:lastRenderedPageBreak/>
        <w:t>机制的作用发挥不充分，企业市场准入机制还需进一步细化，公平公正的市场环境有待完善。工程质量、安全监管体系建设需跟上新时代的新要求，信息化监管水平有待进一步提升。</w:t>
      </w:r>
    </w:p>
    <w:p w14:paraId="0C443916" w14:textId="77777777" w:rsidR="003843C8" w:rsidRDefault="00000000">
      <w:pPr>
        <w:pStyle w:val="2"/>
        <w:spacing w:before="0" w:after="0" w:line="590" w:lineRule="exact"/>
        <w:ind w:firstLineChars="200" w:firstLine="640"/>
        <w:rPr>
          <w:rFonts w:ascii="Times New Roman" w:eastAsia="方正楷体_GBK" w:hAnsi="Times New Roman"/>
        </w:rPr>
      </w:pPr>
      <w:bookmarkStart w:id="40" w:name="_Toc73110365"/>
      <w:r>
        <w:rPr>
          <w:rFonts w:ascii="Times New Roman" w:eastAsia="方正楷体_GBK" w:hAnsi="Times New Roman" w:hint="eastAsia"/>
          <w:b w:val="0"/>
        </w:rPr>
        <w:t>（三）机遇挑战</w:t>
      </w:r>
      <w:bookmarkEnd w:id="40"/>
    </w:p>
    <w:p w14:paraId="304EB571" w14:textId="77777777" w:rsidR="003843C8" w:rsidRDefault="00000000">
      <w:pPr>
        <w:spacing w:line="590" w:lineRule="exact"/>
        <w:ind w:firstLineChars="200" w:firstLine="640"/>
        <w:rPr>
          <w:rFonts w:cs="仿宋"/>
          <w:bCs/>
          <w:szCs w:val="32"/>
        </w:rPr>
      </w:pPr>
      <w:r>
        <w:rPr>
          <w:rFonts w:cs="仿宋" w:hint="eastAsia"/>
          <w:bCs/>
          <w:szCs w:val="32"/>
        </w:rPr>
        <w:t>“十四五”时期是我国全面建成小康社会、实现第一个百年奋斗目标之后，乘势而上开启全面建设社会主义现代化国家新征程、向第二个百年奋斗目标进军的第一个五年，也是江苏建筑业提质增效，实现建筑产业现代化和更高水平“建筑强省”的重要时期。当前及今后一个时期，我国仍处于重要战略机遇期，我们应认清形势、抢抓机遇、迎难而上，在危机中育先机、在变局中开新局。</w:t>
      </w:r>
    </w:p>
    <w:p w14:paraId="56938F95" w14:textId="77777777" w:rsidR="003843C8" w:rsidRDefault="00000000">
      <w:pPr>
        <w:spacing w:line="590" w:lineRule="exact"/>
        <w:ind w:firstLineChars="200" w:firstLine="643"/>
        <w:rPr>
          <w:bCs/>
          <w:szCs w:val="32"/>
        </w:rPr>
      </w:pPr>
      <w:r>
        <w:rPr>
          <w:rFonts w:cs="仿宋" w:hint="eastAsia"/>
          <w:b/>
          <w:szCs w:val="32"/>
        </w:rPr>
        <w:t>新发展新机遇</w:t>
      </w:r>
      <w:r>
        <w:rPr>
          <w:rFonts w:cs="仿宋" w:hint="eastAsia"/>
          <w:bCs/>
          <w:szCs w:val="32"/>
        </w:rPr>
        <w:t>：“一带一路”倡议带来广阔的市场发展空间，</w:t>
      </w:r>
      <w:r>
        <w:rPr>
          <w:bCs/>
          <w:szCs w:val="32"/>
        </w:rPr>
        <w:t>R</w:t>
      </w:r>
      <w:r>
        <w:rPr>
          <w:rFonts w:cs="仿宋"/>
          <w:bCs/>
          <w:szCs w:val="32"/>
        </w:rPr>
        <w:t>CEP</w:t>
      </w:r>
      <w:r>
        <w:rPr>
          <w:rFonts w:cs="仿宋" w:hint="eastAsia"/>
          <w:bCs/>
          <w:szCs w:val="32"/>
        </w:rPr>
        <w:t>等多边协议创造新的发展机遇，我省建筑业要借机着力发展大型项目工程总承包与全过程咨询，积极融入“一带一路”沿线国家和地区基础设施建设，把握我省调整产业结构、培养龙头企业、发展国际工程的新机遇。</w:t>
      </w:r>
      <w:r>
        <w:rPr>
          <w:rFonts w:hint="eastAsia"/>
          <w:bCs/>
          <w:szCs w:val="32"/>
        </w:rPr>
        <w:t>长三角一体化、粤港澳大湾区、京津冀协同发展、国家级自贸区建设成为市场新引擎，新基建、新业态发展带来新动力，为我省建筑业转变发展方式，实现效益变革带来重大利好。城市更新与城镇老旧小区改造为建筑业提供发展新空间。</w:t>
      </w:r>
      <w:r>
        <w:rPr>
          <w:rFonts w:cs="仿宋" w:hint="eastAsia"/>
          <w:bCs/>
          <w:szCs w:val="32"/>
        </w:rPr>
        <w:t>积极推进“碳达峰、碳中和”目标，将助推建筑业</w:t>
      </w:r>
      <w:r>
        <w:rPr>
          <w:rFonts w:cs="仿宋" w:hint="eastAsia"/>
          <w:bCs/>
          <w:szCs w:val="32"/>
        </w:rPr>
        <w:lastRenderedPageBreak/>
        <w:t>绿色升级、绿色发展，江苏建筑业应积极推动产业现代化升级，抓住绿色低碳建筑发展、</w:t>
      </w:r>
      <w:proofErr w:type="gramStart"/>
      <w:r>
        <w:rPr>
          <w:rFonts w:cs="仿宋" w:hint="eastAsia"/>
          <w:bCs/>
          <w:szCs w:val="32"/>
        </w:rPr>
        <w:t>研发新型</w:t>
      </w:r>
      <w:proofErr w:type="gramEnd"/>
      <w:r>
        <w:rPr>
          <w:rFonts w:cs="仿宋" w:hint="eastAsia"/>
          <w:bCs/>
          <w:szCs w:val="32"/>
        </w:rPr>
        <w:t>环保材料与绿色建造适宜技术体系带来的新契机。同时，</w:t>
      </w:r>
      <w:r>
        <w:rPr>
          <w:rFonts w:hint="eastAsia"/>
          <w:bCs/>
          <w:szCs w:val="32"/>
        </w:rPr>
        <w:t>应积极</w:t>
      </w:r>
      <w:proofErr w:type="gramStart"/>
      <w:r>
        <w:rPr>
          <w:rFonts w:hint="eastAsia"/>
          <w:bCs/>
          <w:szCs w:val="32"/>
        </w:rPr>
        <w:t>响应碳达峰</w:t>
      </w:r>
      <w:proofErr w:type="gramEnd"/>
      <w:r>
        <w:rPr>
          <w:rFonts w:hint="eastAsia"/>
          <w:bCs/>
          <w:szCs w:val="32"/>
        </w:rPr>
        <w:t>与碳中和目标带来的新要求，完成建筑产业绿色低碳转型升级。金融新政策带来新发展，我省建筑业要持续为企业高质量发展提供金融支持，创造有力的金融环境，盘活企业存量资金，提高企业授信，推动企业综合融资成本下降，助</w:t>
      </w:r>
      <w:proofErr w:type="gramStart"/>
      <w:r>
        <w:rPr>
          <w:rFonts w:hint="eastAsia"/>
          <w:bCs/>
          <w:szCs w:val="32"/>
        </w:rPr>
        <w:t>推企业</w:t>
      </w:r>
      <w:proofErr w:type="gramEnd"/>
      <w:r>
        <w:rPr>
          <w:rFonts w:hint="eastAsia"/>
          <w:bCs/>
          <w:szCs w:val="32"/>
        </w:rPr>
        <w:t>健康可持续发展。</w:t>
      </w:r>
    </w:p>
    <w:p w14:paraId="75F837AB" w14:textId="77777777" w:rsidR="003843C8" w:rsidRDefault="00000000">
      <w:pPr>
        <w:spacing w:line="590" w:lineRule="exact"/>
        <w:ind w:firstLineChars="200" w:firstLine="643"/>
        <w:rPr>
          <w:bCs/>
          <w:szCs w:val="32"/>
        </w:rPr>
      </w:pPr>
      <w:r>
        <w:rPr>
          <w:rFonts w:cs="仿宋" w:hint="eastAsia"/>
          <w:b/>
          <w:szCs w:val="32"/>
        </w:rPr>
        <w:t>新形势新挑战：</w:t>
      </w:r>
      <w:r>
        <w:rPr>
          <w:rFonts w:cs="仿宋" w:hint="eastAsia"/>
          <w:bCs/>
          <w:szCs w:val="32"/>
        </w:rPr>
        <w:t>从国际看，当今世界正经历百年未有之大变局，世界经济持续低迷，经济全球化遭遇逆流，未来的国际形势仍呈现不稳定、不确定的状态。从国内看，我国正着力构建国内大循环为主体、国内国际双循环相互促进的新发展格局，同时</w:t>
      </w:r>
      <w:r>
        <w:rPr>
          <w:rFonts w:hint="eastAsia"/>
          <w:szCs w:val="32"/>
        </w:rPr>
        <w:t>我国经济正处于转变发展方式、优化经济结构、转换增长动能的攻坚期</w:t>
      </w:r>
      <w:r>
        <w:rPr>
          <w:rFonts w:cs="仿宋" w:hint="eastAsia"/>
          <w:bCs/>
          <w:szCs w:val="32"/>
        </w:rPr>
        <w:t>。对</w:t>
      </w:r>
      <w:r>
        <w:rPr>
          <w:rFonts w:hint="eastAsia"/>
          <w:szCs w:val="32"/>
        </w:rPr>
        <w:t>建筑业来说，正处于由传统产业向现代产业转变的进程中。后疫情时代，我们不仅要适应疫情常态化发展所带来的冲击，还要努力兼顾疫情防控与行业高质量发展，要全面落实“六稳”“六保”各项任务，这些都是我们所面临的巨大挑战。</w:t>
      </w:r>
    </w:p>
    <w:p w14:paraId="4E7C9494" w14:textId="77777777" w:rsidR="003843C8" w:rsidRDefault="00000000">
      <w:pPr>
        <w:pStyle w:val="2"/>
        <w:spacing w:before="0" w:after="0" w:line="590" w:lineRule="exact"/>
        <w:ind w:firstLineChars="200" w:firstLine="640"/>
        <w:rPr>
          <w:rFonts w:ascii="Times New Roman" w:eastAsia="方正楷体_GBK" w:hAnsi="Times New Roman"/>
        </w:rPr>
      </w:pPr>
      <w:bookmarkStart w:id="41" w:name="_Toc73110366"/>
      <w:r>
        <w:rPr>
          <w:rFonts w:ascii="Times New Roman" w:eastAsia="方正楷体_GBK" w:hAnsi="Times New Roman" w:hint="eastAsia"/>
          <w:b w:val="0"/>
        </w:rPr>
        <w:t>（四）历史使命</w:t>
      </w:r>
      <w:bookmarkEnd w:id="41"/>
    </w:p>
    <w:p w14:paraId="1C5CDC8A" w14:textId="77777777" w:rsidR="003843C8" w:rsidRDefault="00000000">
      <w:pPr>
        <w:spacing w:line="590" w:lineRule="exact"/>
        <w:ind w:firstLineChars="200" w:firstLine="640"/>
        <w:rPr>
          <w:szCs w:val="32"/>
        </w:rPr>
      </w:pPr>
      <w:r>
        <w:rPr>
          <w:rFonts w:hint="eastAsia"/>
          <w:szCs w:val="32"/>
        </w:rPr>
        <w:t>党中央对江苏发展一直寄予厚望。党的十八大以来，习近平总书记先后四次对江苏工作</w:t>
      </w:r>
      <w:proofErr w:type="gramStart"/>
      <w:r>
        <w:rPr>
          <w:rFonts w:hint="eastAsia"/>
          <w:szCs w:val="32"/>
        </w:rPr>
        <w:t>作出</w:t>
      </w:r>
      <w:proofErr w:type="gramEnd"/>
      <w:r>
        <w:rPr>
          <w:rFonts w:hint="eastAsia"/>
          <w:szCs w:val="32"/>
        </w:rPr>
        <w:t>重要指示。党的十九届五中全会闭幕后，习近平总书记首次到地方视察就来到江苏并</w:t>
      </w:r>
      <w:proofErr w:type="gramStart"/>
      <w:r>
        <w:rPr>
          <w:rFonts w:hint="eastAsia"/>
          <w:szCs w:val="32"/>
        </w:rPr>
        <w:t>作出</w:t>
      </w:r>
      <w:proofErr w:type="gramEnd"/>
      <w:r>
        <w:rPr>
          <w:rFonts w:hint="eastAsia"/>
          <w:szCs w:val="32"/>
        </w:rPr>
        <w:t>重要讲话指示，要求我们着眼于江苏在全国、在长江经济带发展中的重</w:t>
      </w:r>
      <w:r>
        <w:rPr>
          <w:rFonts w:hint="eastAsia"/>
          <w:szCs w:val="32"/>
        </w:rPr>
        <w:lastRenderedPageBreak/>
        <w:t>要地位，全面把握新发展阶段的新任务新要求，坚定不移贯彻新发展理念，坚持稳中求进工作总基调，统筹发展和安全，着力在改革创新、推动高质量发展上争当表率，在服务全国构建新发展格局上争做示范，在率先实现社会主义现代化上走在前列。</w:t>
      </w:r>
    </w:p>
    <w:p w14:paraId="31856DC1" w14:textId="77777777" w:rsidR="003843C8" w:rsidRDefault="00000000">
      <w:pPr>
        <w:spacing w:line="590" w:lineRule="exact"/>
        <w:ind w:firstLineChars="200" w:firstLine="640"/>
        <w:rPr>
          <w:szCs w:val="32"/>
        </w:rPr>
      </w:pPr>
      <w:r>
        <w:rPr>
          <w:rFonts w:hint="eastAsia"/>
          <w:szCs w:val="32"/>
        </w:rPr>
        <w:t>江苏作为全国建筑业改革的排头兵和示范省，建筑业为江苏经济社会发展做出重要贡献。在</w:t>
      </w:r>
      <w:r>
        <w:rPr>
          <w:rFonts w:cs="仿宋" w:hint="eastAsia"/>
          <w:bCs/>
          <w:szCs w:val="32"/>
        </w:rPr>
        <w:t>开启全面建设社会主义现代化的新征程中，</w:t>
      </w:r>
      <w:r>
        <w:rPr>
          <w:rFonts w:hint="eastAsia"/>
          <w:szCs w:val="32"/>
        </w:rPr>
        <w:t>我们</w:t>
      </w:r>
      <w:r>
        <w:rPr>
          <w:rFonts w:cs="仿宋" w:hint="eastAsia"/>
          <w:bCs/>
          <w:szCs w:val="32"/>
        </w:rPr>
        <w:t>必须站在增强</w:t>
      </w:r>
      <w:r>
        <w:rPr>
          <w:rFonts w:hint="eastAsia"/>
          <w:szCs w:val="32"/>
        </w:rPr>
        <w:t>“四个意识”、坚定“四个自信”、做到“两个维护”的高度，充分认识习近平总书记视察江苏重要讲话指示精神的重大政治意义、历史意义、实践意义，学思</w:t>
      </w:r>
      <w:proofErr w:type="gramStart"/>
      <w:r>
        <w:rPr>
          <w:rFonts w:hint="eastAsia"/>
          <w:szCs w:val="32"/>
        </w:rPr>
        <w:t>践</w:t>
      </w:r>
      <w:proofErr w:type="gramEnd"/>
      <w:r>
        <w:rPr>
          <w:rFonts w:hint="eastAsia"/>
          <w:szCs w:val="32"/>
        </w:rPr>
        <w:t>悟，融会贯通，不断从中汲取思想力量、真理力量、实践力量，不断转化为更大政治责任、重大历史使命、强大奋进动力，紧密结合建筑产业发展趋势和实践，脚踏实地，为总书记擘画的江苏宏伟蓝图变为美好现实做出江苏建造新贡献。</w:t>
      </w:r>
    </w:p>
    <w:p w14:paraId="66D053DC" w14:textId="77777777" w:rsidR="003843C8" w:rsidRDefault="00000000">
      <w:pPr>
        <w:spacing w:line="590" w:lineRule="exact"/>
        <w:ind w:firstLineChars="200" w:firstLine="643"/>
        <w:rPr>
          <w:rFonts w:cs="仿宋"/>
          <w:bCs/>
          <w:szCs w:val="32"/>
        </w:rPr>
      </w:pPr>
      <w:r>
        <w:rPr>
          <w:rFonts w:cs="仿宋" w:hint="eastAsia"/>
          <w:b/>
          <w:bCs/>
          <w:szCs w:val="32"/>
        </w:rPr>
        <w:t>要着力在建筑业改革创新、高质量发展上争当表率。</w:t>
      </w:r>
      <w:r>
        <w:rPr>
          <w:rFonts w:cs="仿宋" w:hint="eastAsia"/>
          <w:bCs/>
          <w:szCs w:val="32"/>
        </w:rPr>
        <w:t>紧扣高质量发展的重点领域和关键环节，坚持目标导向和问题导向相统一，打造建筑业改革新高地，加快质量变革、效率变革、动力变革，形成更多探索性、创新性、引领性发展成果，提档升级《江苏建造</w:t>
      </w:r>
      <w:r>
        <w:rPr>
          <w:rFonts w:cs="仿宋"/>
          <w:bCs/>
          <w:szCs w:val="32"/>
        </w:rPr>
        <w:t>2025</w:t>
      </w:r>
      <w:r>
        <w:rPr>
          <w:rFonts w:cs="仿宋" w:hint="eastAsia"/>
          <w:bCs/>
          <w:szCs w:val="32"/>
        </w:rPr>
        <w:t>行动纲要》，全面塑造“江苏建造”新品牌，奋力建设“建筑强省”，进一步塑造以创新为核心的系统性竞争优势。力争在企业主体创新地位夯实、原始创新能力提升、科技成果转</w:t>
      </w:r>
      <w:r>
        <w:rPr>
          <w:rFonts w:cs="仿宋" w:hint="eastAsia"/>
          <w:bCs/>
          <w:szCs w:val="32"/>
        </w:rPr>
        <w:lastRenderedPageBreak/>
        <w:t>移转化等方面形成新突破。全力打造具有国际竞争力的先进建造基地，传承弘扬实业报国、建筑工匠精神，持续提高江苏建造全球竞争力，力争在一流营商环境建设、海外市场拓展、产业队伍等建设实现新优势，不断夯实基础能力建设水平。</w:t>
      </w:r>
    </w:p>
    <w:p w14:paraId="612E1B73" w14:textId="77777777" w:rsidR="003843C8" w:rsidRDefault="00000000">
      <w:pPr>
        <w:spacing w:line="590" w:lineRule="exact"/>
        <w:ind w:firstLineChars="200" w:firstLine="643"/>
        <w:rPr>
          <w:rFonts w:cs="仿宋"/>
          <w:bCs/>
          <w:szCs w:val="32"/>
        </w:rPr>
      </w:pPr>
      <w:r>
        <w:rPr>
          <w:rFonts w:cs="仿宋" w:hint="eastAsia"/>
          <w:b/>
          <w:bCs/>
          <w:szCs w:val="32"/>
        </w:rPr>
        <w:t>要着力在建筑业转型升级、构建新发展格局上争做示范。</w:t>
      </w:r>
      <w:r>
        <w:rPr>
          <w:rFonts w:cs="仿宋" w:hint="eastAsia"/>
          <w:bCs/>
          <w:szCs w:val="32"/>
        </w:rPr>
        <w:t>着眼全国发展大局和国家战略布局，充分发挥江苏作为国内众多产业循环发起点、连接点和融入国际循环重要通道的优势，高水平扩内需、促开发、畅循环。坚持扩大内需战略基点，强化科技战略支撑，加快建筑业转型升级，打造安全稳定、有韧性的产业链和供应链，与创新链深度融合，推动产业链向价值链高端攀升，提升产业链的附加值和竞争力。培育</w:t>
      </w:r>
      <w:r>
        <w:rPr>
          <w:rFonts w:cs="仿宋"/>
          <w:bCs/>
          <w:szCs w:val="32"/>
        </w:rPr>
        <w:t>5-10</w:t>
      </w:r>
      <w:r>
        <w:rPr>
          <w:rFonts w:cs="仿宋" w:hint="eastAsia"/>
          <w:bCs/>
          <w:szCs w:val="32"/>
        </w:rPr>
        <w:t>个具有市场和技术优势的本土龙头企业，培育一批</w:t>
      </w:r>
      <w:proofErr w:type="gramStart"/>
      <w:r>
        <w:rPr>
          <w:rFonts w:cs="仿宋" w:hint="eastAsia"/>
          <w:bCs/>
          <w:szCs w:val="32"/>
        </w:rPr>
        <w:t>贯通全</w:t>
      </w:r>
      <w:proofErr w:type="gramEnd"/>
      <w:r>
        <w:rPr>
          <w:rFonts w:cs="仿宋" w:hint="eastAsia"/>
          <w:bCs/>
          <w:szCs w:val="32"/>
        </w:rPr>
        <w:t>产业链的产业联盟，重点培育</w:t>
      </w:r>
      <w:r>
        <w:rPr>
          <w:rFonts w:cs="仿宋"/>
          <w:bCs/>
          <w:szCs w:val="32"/>
        </w:rPr>
        <w:t>1-2</w:t>
      </w:r>
      <w:r>
        <w:rPr>
          <w:rFonts w:cs="仿宋" w:hint="eastAsia"/>
          <w:bCs/>
          <w:szCs w:val="32"/>
        </w:rPr>
        <w:t>个国内领先、国际一流的现代化建筑产业集群。积极扩大有效投资，加强“两新一重”建设，加大“海外江苏”建设力度，高质量推进“一带一路”交汇点建设。</w:t>
      </w:r>
    </w:p>
    <w:p w14:paraId="40E006A2" w14:textId="77777777" w:rsidR="003843C8" w:rsidRDefault="00000000">
      <w:pPr>
        <w:spacing w:line="590" w:lineRule="exact"/>
        <w:ind w:firstLineChars="200" w:firstLine="643"/>
        <w:textAlignment w:val="baseline"/>
        <w:rPr>
          <w:rFonts w:cs="仿宋"/>
          <w:bCs/>
          <w:szCs w:val="32"/>
        </w:rPr>
      </w:pPr>
      <w:r>
        <w:rPr>
          <w:rFonts w:cs="仿宋" w:hint="eastAsia"/>
          <w:b/>
          <w:bCs/>
          <w:szCs w:val="32"/>
        </w:rPr>
        <w:t>要着力在率先实现新型建造方式提档升级上走在前列。</w:t>
      </w:r>
      <w:r>
        <w:rPr>
          <w:rFonts w:cs="仿宋" w:hint="eastAsia"/>
          <w:bCs/>
          <w:szCs w:val="32"/>
        </w:rPr>
        <w:t>坚持以人民为中心的发展思想，突出人的现代化、人与自然和谐共生、共同富裕等本质特征，为建筑业全体从业人员提供广泛、平等的职业发展、能力提升、价值实现机会。顺应现代化建设规律，根据国情本质特征和省情客观实际，在开展国家建筑产业现代化试点省份创新实践的基础上，围绕我省已明确的“四个建造”方式</w:t>
      </w:r>
      <w:r>
        <w:rPr>
          <w:rFonts w:cs="仿宋" w:hint="eastAsia"/>
          <w:bCs/>
          <w:szCs w:val="32"/>
        </w:rPr>
        <w:lastRenderedPageBreak/>
        <w:t>转化运用，率先研究探索智能建造方式的提升转变，探索形成建造方式更新发展的战略路径和现实模样，巩固和放大江苏在全国建筑产业现代化全局中的先行优势。实现先进工业化建造、重大装备制造、智能建造、绿色建造、全球化建造等方面融合发展。</w:t>
      </w:r>
    </w:p>
    <w:p w14:paraId="6D6B585B" w14:textId="77777777" w:rsidR="003843C8" w:rsidRDefault="00000000">
      <w:pPr>
        <w:pStyle w:val="1"/>
        <w:spacing w:before="0" w:after="0" w:line="590" w:lineRule="exact"/>
        <w:jc w:val="center"/>
        <w:rPr>
          <w:sz w:val="36"/>
          <w:szCs w:val="36"/>
        </w:rPr>
      </w:pPr>
      <w:r>
        <w:rPr>
          <w:sz w:val="36"/>
          <w:szCs w:val="36"/>
        </w:rPr>
        <w:br w:type="page"/>
      </w:r>
    </w:p>
    <w:p w14:paraId="4A297D4A" w14:textId="77777777" w:rsidR="003843C8" w:rsidRDefault="00000000">
      <w:pPr>
        <w:pStyle w:val="1"/>
        <w:spacing w:before="0" w:after="0" w:line="590" w:lineRule="exact"/>
        <w:jc w:val="center"/>
        <w:rPr>
          <w:sz w:val="36"/>
          <w:szCs w:val="36"/>
        </w:rPr>
      </w:pPr>
      <w:bookmarkStart w:id="42" w:name="_Toc73110367"/>
      <w:r>
        <w:rPr>
          <w:rFonts w:hint="eastAsia"/>
          <w:sz w:val="36"/>
          <w:szCs w:val="36"/>
        </w:rPr>
        <w:lastRenderedPageBreak/>
        <w:t>第二部分</w:t>
      </w:r>
      <w:r>
        <w:rPr>
          <w:rFonts w:hint="eastAsia"/>
          <w:sz w:val="36"/>
          <w:szCs w:val="36"/>
        </w:rPr>
        <w:t xml:space="preserve"> </w:t>
      </w:r>
      <w:r>
        <w:rPr>
          <w:rFonts w:hint="eastAsia"/>
          <w:sz w:val="36"/>
          <w:szCs w:val="36"/>
        </w:rPr>
        <w:t>总体要求</w:t>
      </w:r>
      <w:bookmarkEnd w:id="42"/>
    </w:p>
    <w:p w14:paraId="34B85ED1" w14:textId="77777777" w:rsidR="003843C8" w:rsidRDefault="003843C8">
      <w:pPr>
        <w:pStyle w:val="a"/>
        <w:numPr>
          <w:ilvl w:val="0"/>
          <w:numId w:val="0"/>
        </w:numPr>
        <w:spacing w:line="590" w:lineRule="exact"/>
        <w:ind w:firstLineChars="200" w:firstLine="640"/>
        <w:jc w:val="both"/>
        <w:rPr>
          <w:szCs w:val="32"/>
        </w:rPr>
      </w:pPr>
    </w:p>
    <w:p w14:paraId="201A5716" w14:textId="77777777" w:rsidR="003843C8" w:rsidRDefault="00000000">
      <w:pPr>
        <w:pStyle w:val="2"/>
        <w:spacing w:before="0" w:after="0" w:line="590" w:lineRule="exact"/>
        <w:ind w:firstLineChars="200" w:firstLine="640"/>
        <w:rPr>
          <w:rFonts w:ascii="Times New Roman" w:eastAsia="方正楷体_GBK" w:hAnsi="Times New Roman"/>
        </w:rPr>
      </w:pPr>
      <w:bookmarkStart w:id="43" w:name="_Toc73110368"/>
      <w:r>
        <w:rPr>
          <w:rFonts w:ascii="Times New Roman" w:eastAsia="方正楷体_GBK" w:hAnsi="Times New Roman" w:hint="eastAsia"/>
          <w:b w:val="0"/>
        </w:rPr>
        <w:t>（一）指导思想</w:t>
      </w:r>
      <w:bookmarkEnd w:id="43"/>
    </w:p>
    <w:p w14:paraId="2D8BB4B2" w14:textId="77777777" w:rsidR="003843C8" w:rsidRDefault="00000000">
      <w:pPr>
        <w:pStyle w:val="a"/>
        <w:numPr>
          <w:ilvl w:val="0"/>
          <w:numId w:val="0"/>
        </w:numPr>
        <w:spacing w:line="590" w:lineRule="exact"/>
        <w:ind w:firstLineChars="200" w:firstLine="640"/>
        <w:jc w:val="both"/>
        <w:rPr>
          <w:szCs w:val="32"/>
        </w:rPr>
      </w:pPr>
      <w:r>
        <w:rPr>
          <w:rFonts w:hint="eastAsia"/>
          <w:szCs w:val="32"/>
        </w:rPr>
        <w:t>以习近平新时代中国特色社会主义思想为指导，全面贯彻党的十九大和十九届二中、三中、四中、五中全会精神，按照习近平总书记赋予江苏“争当表率、争做示范、走在前列”的新使命新任务，面向</w:t>
      </w:r>
      <w:proofErr w:type="gramStart"/>
      <w:r>
        <w:rPr>
          <w:rFonts w:hint="eastAsia"/>
          <w:szCs w:val="32"/>
        </w:rPr>
        <w:t>碳达峰碳</w:t>
      </w:r>
      <w:proofErr w:type="gramEnd"/>
      <w:r>
        <w:rPr>
          <w:rFonts w:hint="eastAsia"/>
          <w:szCs w:val="32"/>
        </w:rPr>
        <w:t>中和愿景，紧扣“强富美高”美好蓝图，牢牢把握新发展阶段的任务要求，坚定不移贯彻新发展理念、构建新发展格局，以推动高质量发展为主体，以深化供给侧结构性改革为主线，大力弘扬江苏“建筑铁军”精神，积极培育新时代建筑产业工人队伍和高素质人才队伍，深入推动智能建造与新型建筑工业化协同发展，加强科技创新和成果转化，不断提高建筑工程质量、安全管理水平，提升工程建设品质，推动建筑业绿色低碳发展，努力为谱写“强富美高”新江苏现代化新篇章贡献力量。</w:t>
      </w:r>
    </w:p>
    <w:p w14:paraId="639FD200" w14:textId="77777777" w:rsidR="003843C8" w:rsidRDefault="00000000">
      <w:pPr>
        <w:pStyle w:val="2"/>
        <w:spacing w:before="0" w:after="0" w:line="590" w:lineRule="exact"/>
        <w:ind w:firstLineChars="200" w:firstLine="640"/>
        <w:rPr>
          <w:rFonts w:ascii="Times New Roman" w:eastAsia="方正楷体_GBK" w:hAnsi="Times New Roman"/>
        </w:rPr>
      </w:pPr>
      <w:bookmarkStart w:id="44" w:name="_Toc73110369"/>
      <w:r>
        <w:rPr>
          <w:rFonts w:ascii="Times New Roman" w:eastAsia="方正楷体_GBK" w:hAnsi="Times New Roman" w:hint="eastAsia"/>
          <w:b w:val="0"/>
        </w:rPr>
        <w:t>（二）基本原则</w:t>
      </w:r>
      <w:bookmarkEnd w:id="44"/>
    </w:p>
    <w:p w14:paraId="054832D4" w14:textId="77777777" w:rsidR="003843C8" w:rsidRDefault="00000000">
      <w:pPr>
        <w:spacing w:line="590" w:lineRule="exact"/>
        <w:ind w:firstLineChars="200" w:firstLine="643"/>
        <w:rPr>
          <w:szCs w:val="32"/>
        </w:rPr>
      </w:pPr>
      <w:r>
        <w:rPr>
          <w:rFonts w:hint="eastAsia"/>
          <w:b/>
          <w:szCs w:val="32"/>
        </w:rPr>
        <w:t>坚持市场主导、政府引导。</w:t>
      </w:r>
      <w:r>
        <w:rPr>
          <w:rFonts w:hint="eastAsia"/>
          <w:szCs w:val="32"/>
        </w:rPr>
        <w:t>充分发挥市场在资源配置中的决定性作用，不断深化建筑行业组织、管理和生产方式改革，持续推进建筑科技、质量安全、绿色建造、新型工业化、市场监管等制度创新，落实企业市场主体地位，持续深化“放管服”改革，深化建筑市场信用体系，发挥建筑业发展规划战略引导作用，做</w:t>
      </w:r>
      <w:r>
        <w:rPr>
          <w:rFonts w:hint="eastAsia"/>
          <w:szCs w:val="32"/>
        </w:rPr>
        <w:lastRenderedPageBreak/>
        <w:t>好顶层设计和产业发展规划。</w:t>
      </w:r>
    </w:p>
    <w:p w14:paraId="3DD2A6EA" w14:textId="77777777" w:rsidR="003843C8" w:rsidRDefault="00000000">
      <w:pPr>
        <w:spacing w:line="590" w:lineRule="exact"/>
        <w:ind w:firstLineChars="200" w:firstLine="643"/>
        <w:rPr>
          <w:szCs w:val="32"/>
        </w:rPr>
      </w:pPr>
      <w:r>
        <w:rPr>
          <w:rFonts w:hint="eastAsia"/>
          <w:b/>
          <w:szCs w:val="32"/>
        </w:rPr>
        <w:t>坚持科技引领、绿色发展。</w:t>
      </w:r>
      <w:r>
        <w:rPr>
          <w:rFonts w:hint="eastAsia"/>
          <w:szCs w:val="32"/>
        </w:rPr>
        <w:t>准确把握科技和产业变革趋势，充分发挥科技创新引领作用，不断完善建筑产业链、供应链体系建设，加强全产业链协同、多专业协同体系建设，推动智能建造核心技术联合攻关、成果转化和示范应用。激发企业创新创业活力，支持龙头企业与上下游中小企业加强协作，构建良好的产业协同创新发展生态。注重能源资源节约和生态环境保护，严格标准规范，提高能源资源利用效率，推广绿色建材、精益化施工。持续推进绿色建筑创建行动和绿色社区创建行动，大力发展绿色建造，提前</w:t>
      </w:r>
      <w:proofErr w:type="gramStart"/>
      <w:r>
        <w:rPr>
          <w:rFonts w:hint="eastAsia"/>
          <w:szCs w:val="32"/>
        </w:rPr>
        <w:t>布局碳达峰</w:t>
      </w:r>
      <w:proofErr w:type="gramEnd"/>
      <w:r>
        <w:rPr>
          <w:rFonts w:hint="eastAsia"/>
          <w:szCs w:val="32"/>
        </w:rPr>
        <w:t>“江苏建造”行动方案，实现高质量可持续发展。</w:t>
      </w:r>
    </w:p>
    <w:p w14:paraId="555A25D0" w14:textId="77777777" w:rsidR="003843C8" w:rsidRDefault="00000000">
      <w:pPr>
        <w:spacing w:line="590" w:lineRule="exact"/>
        <w:ind w:firstLineChars="200" w:firstLine="643"/>
        <w:rPr>
          <w:szCs w:val="32"/>
        </w:rPr>
      </w:pPr>
      <w:r>
        <w:rPr>
          <w:rFonts w:hint="eastAsia"/>
          <w:b/>
          <w:szCs w:val="32"/>
        </w:rPr>
        <w:t>坚持分类指导、</w:t>
      </w:r>
      <w:r>
        <w:rPr>
          <w:rFonts w:ascii="方正仿宋_GBK" w:hAnsi="仿宋" w:hint="eastAsia"/>
          <w:b/>
          <w:szCs w:val="32"/>
        </w:rPr>
        <w:t>开放合作</w:t>
      </w:r>
      <w:r>
        <w:rPr>
          <w:rFonts w:hint="eastAsia"/>
          <w:b/>
          <w:szCs w:val="32"/>
        </w:rPr>
        <w:t>。</w:t>
      </w:r>
      <w:r>
        <w:rPr>
          <w:rFonts w:hint="eastAsia"/>
          <w:szCs w:val="32"/>
        </w:rPr>
        <w:t>注重把握不同地区、不同专业领域的发展特点，鼓励引导各地因地制宜、分类施策，切实增强政策的针对性、适应性、有效性和灵活性。适应国内国际双循环发展新格局，持续深耕省内市场，不断拓展国际和省外市场，积极参与“一带一路”沿线建设、拓展</w:t>
      </w:r>
      <w:r>
        <w:rPr>
          <w:szCs w:val="32"/>
        </w:rPr>
        <w:t>RCEP</w:t>
      </w:r>
      <w:r>
        <w:rPr>
          <w:rFonts w:hint="eastAsia"/>
          <w:szCs w:val="32"/>
        </w:rPr>
        <w:t>等多边协议签署国市场，提升江苏建筑业开放发展水平。</w:t>
      </w:r>
    </w:p>
    <w:p w14:paraId="7E698F59" w14:textId="77777777" w:rsidR="003843C8" w:rsidRDefault="00000000">
      <w:pPr>
        <w:spacing w:line="590" w:lineRule="exact"/>
        <w:ind w:firstLineChars="200" w:firstLine="643"/>
        <w:rPr>
          <w:szCs w:val="32"/>
        </w:rPr>
      </w:pPr>
      <w:r>
        <w:rPr>
          <w:rFonts w:hint="eastAsia"/>
          <w:b/>
          <w:szCs w:val="32"/>
        </w:rPr>
        <w:t>坚持质量为本、安全第一。</w:t>
      </w:r>
      <w:r>
        <w:rPr>
          <w:rFonts w:hint="eastAsia"/>
          <w:szCs w:val="32"/>
        </w:rPr>
        <w:t>坚持人民至上、生命至上，落实工程建设各方主体责任，解决质量安全深层次矛盾，健全完善工程质量安全保障体系，强化政府质量安全监管能力，进一步提高</w:t>
      </w:r>
      <w:r>
        <w:rPr>
          <w:rFonts w:hint="eastAsia"/>
          <w:szCs w:val="32"/>
        </w:rPr>
        <w:lastRenderedPageBreak/>
        <w:t>建筑品质，不断提升本质安全水平，筑牢施工质量安全底线，促进安全生产形势持续稳定向好。</w:t>
      </w:r>
    </w:p>
    <w:p w14:paraId="32AD5407" w14:textId="77777777" w:rsidR="003843C8" w:rsidRDefault="00000000">
      <w:pPr>
        <w:pStyle w:val="2"/>
        <w:spacing w:before="0" w:after="0" w:line="590" w:lineRule="exact"/>
        <w:ind w:firstLineChars="200" w:firstLine="640"/>
        <w:rPr>
          <w:rFonts w:ascii="Times New Roman" w:eastAsia="方正楷体_GBK" w:hAnsi="Times New Roman"/>
        </w:rPr>
      </w:pPr>
      <w:bookmarkStart w:id="45" w:name="_Toc73110370"/>
      <w:r>
        <w:rPr>
          <w:rFonts w:ascii="Times New Roman" w:eastAsia="方正楷体_GBK" w:hAnsi="Times New Roman" w:hint="eastAsia"/>
          <w:b w:val="0"/>
        </w:rPr>
        <w:t>（三）发展目标</w:t>
      </w:r>
      <w:bookmarkEnd w:id="45"/>
      <w:r>
        <w:rPr>
          <w:rFonts w:ascii="Times New Roman" w:eastAsia="方正楷体_GBK" w:hAnsi="Times New Roman"/>
          <w:b w:val="0"/>
        </w:rPr>
        <w:t xml:space="preserve"> </w:t>
      </w:r>
    </w:p>
    <w:p w14:paraId="3E7D4C69" w14:textId="77777777" w:rsidR="003843C8" w:rsidRDefault="00000000">
      <w:pPr>
        <w:pStyle w:val="a"/>
        <w:numPr>
          <w:ilvl w:val="0"/>
          <w:numId w:val="0"/>
        </w:numPr>
        <w:spacing w:line="590" w:lineRule="exact"/>
        <w:ind w:firstLineChars="200" w:firstLine="643"/>
        <w:jc w:val="both"/>
        <w:rPr>
          <w:b/>
          <w:szCs w:val="32"/>
        </w:rPr>
      </w:pPr>
      <w:r>
        <w:rPr>
          <w:b/>
          <w:szCs w:val="32"/>
        </w:rPr>
        <w:t>1.</w:t>
      </w:r>
      <w:r>
        <w:rPr>
          <w:rFonts w:hint="eastAsia"/>
          <w:b/>
          <w:szCs w:val="32"/>
        </w:rPr>
        <w:t xml:space="preserve"> </w:t>
      </w:r>
      <w:r>
        <w:rPr>
          <w:rFonts w:hint="eastAsia"/>
          <w:b/>
          <w:szCs w:val="32"/>
        </w:rPr>
        <w:t>总体目标</w:t>
      </w:r>
    </w:p>
    <w:p w14:paraId="67E93700" w14:textId="77777777" w:rsidR="003843C8" w:rsidRDefault="00000000">
      <w:pPr>
        <w:spacing w:line="590" w:lineRule="exact"/>
        <w:ind w:firstLine="636"/>
        <w:rPr>
          <w:szCs w:val="32"/>
        </w:rPr>
      </w:pPr>
      <w:r>
        <w:rPr>
          <w:rFonts w:hint="eastAsia"/>
          <w:szCs w:val="32"/>
        </w:rPr>
        <w:t>“十四五”期间，江苏建筑业以高质量发展为导向，着力提升能力、夯实基础：</w:t>
      </w:r>
      <w:r>
        <w:rPr>
          <w:rFonts w:hint="eastAsia"/>
          <w:b/>
          <w:szCs w:val="32"/>
        </w:rPr>
        <w:t>一是</w:t>
      </w:r>
      <w:r>
        <w:rPr>
          <w:rFonts w:hint="eastAsia"/>
          <w:szCs w:val="32"/>
        </w:rPr>
        <w:t>在原有基础上构建更高水平的建筑强省、建筑强市、建筑强县、</w:t>
      </w:r>
      <w:proofErr w:type="gramStart"/>
      <w:r>
        <w:rPr>
          <w:rFonts w:hint="eastAsia"/>
          <w:szCs w:val="32"/>
        </w:rPr>
        <w:t>建筑强企的</w:t>
      </w:r>
      <w:proofErr w:type="gramEnd"/>
      <w:r>
        <w:rPr>
          <w:rFonts w:hint="eastAsia"/>
          <w:b/>
          <w:szCs w:val="32"/>
        </w:rPr>
        <w:t>“四强”</w:t>
      </w:r>
      <w:r>
        <w:rPr>
          <w:rFonts w:hint="eastAsia"/>
          <w:szCs w:val="32"/>
        </w:rPr>
        <w:t>标杆和示范体系。不断提升江苏建筑业产业规模，加速建筑业产业结构调整，实现以高质量发展为导向的建筑强省；不断优化市级建筑业发展布局，丰富市级建筑业发展的路径，实现以多元化发展为导向的建筑强市；不断集中县级建筑业的发展优势，突出县级建筑业发展特色，形成以专业化为导向的建筑强县；不断拓宽建筑业企业专业领域，提升建筑业企业发展能力与手段，打造“江苏建造”品牌企业，形成以持续创新、多元发展、品质优先为导向的建筑强</w:t>
      </w:r>
      <w:proofErr w:type="gramStart"/>
      <w:r>
        <w:rPr>
          <w:rFonts w:hint="eastAsia"/>
          <w:szCs w:val="32"/>
        </w:rPr>
        <w:t>企</w:t>
      </w:r>
      <w:proofErr w:type="gramEnd"/>
      <w:r>
        <w:rPr>
          <w:rFonts w:hint="eastAsia"/>
          <w:szCs w:val="32"/>
        </w:rPr>
        <w:t>。</w:t>
      </w:r>
      <w:r>
        <w:rPr>
          <w:rFonts w:hint="eastAsia"/>
          <w:b/>
          <w:szCs w:val="32"/>
        </w:rPr>
        <w:t>二是</w:t>
      </w:r>
      <w:r>
        <w:rPr>
          <w:rFonts w:hint="eastAsia"/>
          <w:szCs w:val="32"/>
        </w:rPr>
        <w:t>打造更高水平的“装配式建造、智能建造、绿色建造、精益建造”的江苏建造</w:t>
      </w:r>
      <w:r>
        <w:rPr>
          <w:rFonts w:hint="eastAsia"/>
          <w:b/>
          <w:szCs w:val="32"/>
        </w:rPr>
        <w:t>“四造”</w:t>
      </w:r>
      <w:r>
        <w:rPr>
          <w:rFonts w:hint="eastAsia"/>
          <w:szCs w:val="32"/>
        </w:rPr>
        <w:t>体系。建筑业营业收入等规模指标继续保持全国领先，质量效益指标达到全国先进，科技进步和自主创新能力以及国际竞争力显著增强；推动形成一批从事新基建、新型建筑工业化、智能建造等领域的龙头企业与人才；智能建造与建筑工业化协同发展的政策体系和产业体系基本建立，力争建筑产业现代化建造方式覆盖全产业链，江苏建造（</w:t>
      </w:r>
      <w:r>
        <w:rPr>
          <w:szCs w:val="32"/>
        </w:rPr>
        <w:t>2025</w:t>
      </w:r>
      <w:r>
        <w:rPr>
          <w:rFonts w:hint="eastAsia"/>
          <w:szCs w:val="32"/>
        </w:rPr>
        <w:t>）技术、产品和</w:t>
      </w:r>
      <w:r>
        <w:rPr>
          <w:rFonts w:hint="eastAsia"/>
          <w:szCs w:val="32"/>
        </w:rPr>
        <w:lastRenderedPageBreak/>
        <w:t>交付体系基本建成。</w:t>
      </w:r>
      <w:r>
        <w:rPr>
          <w:rFonts w:hint="eastAsia"/>
          <w:b/>
          <w:szCs w:val="32"/>
        </w:rPr>
        <w:t>三是</w:t>
      </w:r>
      <w:r>
        <w:rPr>
          <w:rFonts w:hint="eastAsia"/>
          <w:szCs w:val="32"/>
        </w:rPr>
        <w:t>以党建引领行业生产力与凝聚力提升，在江苏“建筑铁军”精神基础上，塑造以“履约诚信、文化传承、科技创新、价值追求”为核心的“江苏建筑铁军”</w:t>
      </w:r>
      <w:r>
        <w:rPr>
          <w:rFonts w:hint="eastAsia"/>
          <w:b/>
          <w:szCs w:val="32"/>
        </w:rPr>
        <w:t>“四核”</w:t>
      </w:r>
      <w:r>
        <w:rPr>
          <w:rFonts w:hint="eastAsia"/>
          <w:szCs w:val="32"/>
        </w:rPr>
        <w:t>新品牌。加强江苏建筑铁军的诚信建设，确保工程履约能力，形成以履约诚信为根基的建筑口碑；继续发展并传承建筑铁军“能干、苦干、实干”的精神文化，落实建筑铁军“速度快、质量好”的价值追求，形成以文化传承、价值追求为灵魂的建筑文明；全面落实建筑业智慧化发展，推动建筑业转型及提质增效，形成以科技创新为核心的建筑风标。</w:t>
      </w:r>
    </w:p>
    <w:p w14:paraId="78EFF98D" w14:textId="77777777" w:rsidR="003843C8" w:rsidRDefault="00000000">
      <w:pPr>
        <w:pStyle w:val="a"/>
        <w:numPr>
          <w:ilvl w:val="0"/>
          <w:numId w:val="0"/>
        </w:numPr>
        <w:spacing w:line="590" w:lineRule="exact"/>
        <w:jc w:val="center"/>
        <w:rPr>
          <w:rFonts w:ascii="方正黑体_GBK" w:eastAsia="方正黑体_GBK"/>
          <w:bCs/>
          <w:sz w:val="28"/>
          <w:szCs w:val="21"/>
        </w:rPr>
      </w:pPr>
      <w:r>
        <w:rPr>
          <w:rFonts w:ascii="方正黑体_GBK" w:eastAsia="方正黑体_GBK" w:hint="eastAsia"/>
          <w:bCs/>
          <w:sz w:val="28"/>
          <w:szCs w:val="21"/>
        </w:rPr>
        <w:t>江苏建筑业“十四五”高质量发展核心指标</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375"/>
        <w:gridCol w:w="745"/>
        <w:gridCol w:w="3488"/>
        <w:gridCol w:w="1319"/>
        <w:gridCol w:w="1207"/>
        <w:gridCol w:w="926"/>
      </w:tblGrid>
      <w:tr w:rsidR="003843C8" w14:paraId="2D238957" w14:textId="77777777">
        <w:trPr>
          <w:trHeight w:val="510"/>
          <w:jc w:val="center"/>
        </w:trPr>
        <w:tc>
          <w:tcPr>
            <w:tcW w:w="759" w:type="pct"/>
            <w:vAlign w:val="center"/>
          </w:tcPr>
          <w:p w14:paraId="29458E69" w14:textId="77777777" w:rsidR="003843C8" w:rsidRDefault="00000000">
            <w:pPr>
              <w:pStyle w:val="a"/>
              <w:numPr>
                <w:ilvl w:val="0"/>
                <w:numId w:val="0"/>
              </w:numPr>
              <w:spacing w:line="590" w:lineRule="exact"/>
              <w:jc w:val="center"/>
              <w:rPr>
                <w:rFonts w:eastAsia="方正黑体_GBK"/>
                <w:bCs/>
                <w:sz w:val="21"/>
                <w:szCs w:val="21"/>
              </w:rPr>
            </w:pPr>
            <w:r>
              <w:rPr>
                <w:rFonts w:eastAsia="方正黑体_GBK"/>
                <w:bCs/>
                <w:sz w:val="21"/>
                <w:szCs w:val="21"/>
              </w:rPr>
              <w:t>核心指标</w:t>
            </w:r>
          </w:p>
        </w:tc>
        <w:tc>
          <w:tcPr>
            <w:tcW w:w="411" w:type="pct"/>
            <w:vAlign w:val="center"/>
          </w:tcPr>
          <w:p w14:paraId="6C75131B" w14:textId="77777777" w:rsidR="003843C8" w:rsidRDefault="00000000">
            <w:pPr>
              <w:pStyle w:val="a"/>
              <w:numPr>
                <w:ilvl w:val="0"/>
                <w:numId w:val="0"/>
              </w:numPr>
              <w:spacing w:line="590" w:lineRule="exact"/>
              <w:jc w:val="center"/>
              <w:rPr>
                <w:rFonts w:eastAsia="方正黑体_GBK"/>
                <w:bCs/>
                <w:sz w:val="21"/>
                <w:szCs w:val="21"/>
              </w:rPr>
            </w:pPr>
            <w:r>
              <w:rPr>
                <w:rFonts w:eastAsia="方正黑体_GBK"/>
                <w:bCs/>
                <w:sz w:val="21"/>
                <w:szCs w:val="21"/>
              </w:rPr>
              <w:t>序号</w:t>
            </w:r>
          </w:p>
        </w:tc>
        <w:tc>
          <w:tcPr>
            <w:tcW w:w="1925" w:type="pct"/>
            <w:vAlign w:val="center"/>
          </w:tcPr>
          <w:p w14:paraId="626ADF27" w14:textId="77777777" w:rsidR="003843C8" w:rsidRDefault="00000000">
            <w:pPr>
              <w:pStyle w:val="a"/>
              <w:numPr>
                <w:ilvl w:val="0"/>
                <w:numId w:val="0"/>
              </w:numPr>
              <w:spacing w:line="590" w:lineRule="exact"/>
              <w:jc w:val="center"/>
              <w:rPr>
                <w:rFonts w:eastAsia="方正黑体_GBK"/>
                <w:bCs/>
                <w:sz w:val="21"/>
                <w:szCs w:val="21"/>
              </w:rPr>
            </w:pPr>
            <w:r>
              <w:rPr>
                <w:rFonts w:eastAsia="方正黑体_GBK"/>
                <w:bCs/>
                <w:sz w:val="21"/>
                <w:szCs w:val="21"/>
              </w:rPr>
              <w:t>指</w:t>
            </w:r>
            <w:r>
              <w:rPr>
                <w:rFonts w:eastAsia="方正黑体_GBK" w:hint="eastAsia"/>
                <w:bCs/>
                <w:sz w:val="21"/>
                <w:szCs w:val="21"/>
              </w:rPr>
              <w:t xml:space="preserve">  </w:t>
            </w:r>
            <w:r>
              <w:rPr>
                <w:rFonts w:eastAsia="方正黑体_GBK"/>
                <w:bCs/>
                <w:sz w:val="21"/>
                <w:szCs w:val="21"/>
              </w:rPr>
              <w:t>标</w:t>
            </w:r>
            <w:r>
              <w:rPr>
                <w:rFonts w:eastAsia="方正黑体_GBK" w:hint="eastAsia"/>
                <w:bCs/>
                <w:sz w:val="21"/>
                <w:szCs w:val="21"/>
              </w:rPr>
              <w:t xml:space="preserve">  </w:t>
            </w:r>
            <w:r>
              <w:rPr>
                <w:rFonts w:eastAsia="方正黑体_GBK"/>
                <w:bCs/>
                <w:sz w:val="21"/>
                <w:szCs w:val="21"/>
              </w:rPr>
              <w:t>内</w:t>
            </w:r>
            <w:r>
              <w:rPr>
                <w:rFonts w:eastAsia="方正黑体_GBK" w:hint="eastAsia"/>
                <w:bCs/>
                <w:sz w:val="21"/>
                <w:szCs w:val="21"/>
              </w:rPr>
              <w:t xml:space="preserve">  </w:t>
            </w:r>
            <w:r>
              <w:rPr>
                <w:rFonts w:eastAsia="方正黑体_GBK"/>
                <w:bCs/>
                <w:sz w:val="21"/>
                <w:szCs w:val="21"/>
              </w:rPr>
              <w:t>容</w:t>
            </w:r>
          </w:p>
        </w:tc>
        <w:tc>
          <w:tcPr>
            <w:tcW w:w="728" w:type="pct"/>
            <w:vAlign w:val="center"/>
          </w:tcPr>
          <w:p w14:paraId="38FFCE2F" w14:textId="77777777" w:rsidR="003843C8" w:rsidRDefault="00000000">
            <w:pPr>
              <w:pStyle w:val="a"/>
              <w:numPr>
                <w:ilvl w:val="0"/>
                <w:numId w:val="0"/>
              </w:numPr>
              <w:spacing w:line="590" w:lineRule="exact"/>
              <w:jc w:val="center"/>
              <w:rPr>
                <w:rFonts w:eastAsia="方正黑体_GBK"/>
                <w:bCs/>
                <w:sz w:val="21"/>
                <w:szCs w:val="21"/>
              </w:rPr>
            </w:pPr>
            <w:r>
              <w:rPr>
                <w:rFonts w:eastAsia="方正黑体_GBK"/>
                <w:bCs/>
                <w:sz w:val="21"/>
                <w:szCs w:val="21"/>
              </w:rPr>
              <w:t>2025</w:t>
            </w:r>
            <w:r>
              <w:rPr>
                <w:rFonts w:eastAsia="方正黑体_GBK"/>
                <w:bCs/>
                <w:sz w:val="21"/>
                <w:szCs w:val="21"/>
              </w:rPr>
              <w:t>年</w:t>
            </w:r>
          </w:p>
          <w:p w14:paraId="4895B3F2" w14:textId="77777777" w:rsidR="003843C8" w:rsidRDefault="00000000">
            <w:pPr>
              <w:pStyle w:val="a"/>
              <w:numPr>
                <w:ilvl w:val="0"/>
                <w:numId w:val="0"/>
              </w:numPr>
              <w:spacing w:line="590" w:lineRule="exact"/>
              <w:jc w:val="center"/>
              <w:rPr>
                <w:rFonts w:eastAsia="方正黑体_GBK"/>
                <w:bCs/>
                <w:sz w:val="21"/>
                <w:szCs w:val="21"/>
              </w:rPr>
            </w:pPr>
            <w:r>
              <w:rPr>
                <w:rFonts w:eastAsia="方正黑体_GBK"/>
                <w:bCs/>
                <w:sz w:val="21"/>
                <w:szCs w:val="21"/>
              </w:rPr>
              <w:t>目标值</w:t>
            </w:r>
          </w:p>
        </w:tc>
        <w:tc>
          <w:tcPr>
            <w:tcW w:w="666" w:type="pct"/>
            <w:vAlign w:val="center"/>
          </w:tcPr>
          <w:p w14:paraId="322520B5" w14:textId="77777777" w:rsidR="003843C8" w:rsidRDefault="00000000">
            <w:pPr>
              <w:pStyle w:val="a"/>
              <w:numPr>
                <w:ilvl w:val="0"/>
                <w:numId w:val="0"/>
              </w:numPr>
              <w:spacing w:line="590" w:lineRule="exact"/>
              <w:jc w:val="center"/>
              <w:rPr>
                <w:rFonts w:eastAsia="方正黑体_GBK"/>
                <w:bCs/>
                <w:sz w:val="21"/>
                <w:szCs w:val="21"/>
              </w:rPr>
            </w:pPr>
            <w:r>
              <w:rPr>
                <w:rFonts w:eastAsia="方正黑体_GBK"/>
                <w:bCs/>
                <w:sz w:val="21"/>
                <w:szCs w:val="21"/>
              </w:rPr>
              <w:t>2020</w:t>
            </w:r>
            <w:r>
              <w:rPr>
                <w:rFonts w:eastAsia="方正黑体_GBK"/>
                <w:bCs/>
                <w:sz w:val="21"/>
                <w:szCs w:val="21"/>
              </w:rPr>
              <w:t>年</w:t>
            </w:r>
          </w:p>
          <w:p w14:paraId="556498C5" w14:textId="77777777" w:rsidR="003843C8" w:rsidRDefault="00000000">
            <w:pPr>
              <w:pStyle w:val="a"/>
              <w:numPr>
                <w:ilvl w:val="0"/>
                <w:numId w:val="0"/>
              </w:numPr>
              <w:spacing w:line="590" w:lineRule="exact"/>
              <w:jc w:val="center"/>
              <w:rPr>
                <w:rFonts w:eastAsia="方正黑体_GBK"/>
                <w:bCs/>
                <w:sz w:val="21"/>
                <w:szCs w:val="21"/>
              </w:rPr>
            </w:pPr>
            <w:r>
              <w:rPr>
                <w:rFonts w:eastAsia="方正黑体_GBK"/>
                <w:bCs/>
                <w:sz w:val="21"/>
                <w:szCs w:val="21"/>
              </w:rPr>
              <w:t>基础值</w:t>
            </w:r>
          </w:p>
        </w:tc>
        <w:tc>
          <w:tcPr>
            <w:tcW w:w="511" w:type="pct"/>
            <w:vAlign w:val="center"/>
          </w:tcPr>
          <w:p w14:paraId="0F458F51" w14:textId="77777777" w:rsidR="003843C8" w:rsidRDefault="00000000">
            <w:pPr>
              <w:pStyle w:val="a"/>
              <w:numPr>
                <w:ilvl w:val="0"/>
                <w:numId w:val="0"/>
              </w:numPr>
              <w:spacing w:line="590" w:lineRule="exact"/>
              <w:jc w:val="center"/>
              <w:rPr>
                <w:rFonts w:eastAsia="方正黑体_GBK"/>
                <w:bCs/>
                <w:sz w:val="21"/>
                <w:szCs w:val="21"/>
              </w:rPr>
            </w:pPr>
            <w:r>
              <w:rPr>
                <w:rFonts w:eastAsia="方正黑体_GBK"/>
                <w:bCs/>
                <w:sz w:val="21"/>
                <w:szCs w:val="21"/>
              </w:rPr>
              <w:t>指标</w:t>
            </w:r>
          </w:p>
          <w:p w14:paraId="7A97D06B" w14:textId="77777777" w:rsidR="003843C8" w:rsidRDefault="00000000">
            <w:pPr>
              <w:pStyle w:val="a"/>
              <w:numPr>
                <w:ilvl w:val="0"/>
                <w:numId w:val="0"/>
              </w:numPr>
              <w:spacing w:line="590" w:lineRule="exact"/>
              <w:jc w:val="center"/>
              <w:rPr>
                <w:rFonts w:eastAsia="方正黑体_GBK"/>
                <w:bCs/>
                <w:sz w:val="21"/>
                <w:szCs w:val="21"/>
              </w:rPr>
            </w:pPr>
            <w:r>
              <w:rPr>
                <w:rFonts w:eastAsia="方正黑体_GBK"/>
                <w:bCs/>
                <w:sz w:val="21"/>
                <w:szCs w:val="21"/>
              </w:rPr>
              <w:t>属性</w:t>
            </w:r>
          </w:p>
        </w:tc>
      </w:tr>
      <w:tr w:rsidR="003843C8" w14:paraId="06D17F45" w14:textId="77777777">
        <w:trPr>
          <w:trHeight w:val="510"/>
          <w:jc w:val="center"/>
        </w:trPr>
        <w:tc>
          <w:tcPr>
            <w:tcW w:w="759" w:type="pct"/>
            <w:vMerge w:val="restart"/>
            <w:vAlign w:val="center"/>
          </w:tcPr>
          <w:p w14:paraId="47589ACF" w14:textId="77777777" w:rsidR="003843C8" w:rsidRDefault="00000000">
            <w:pPr>
              <w:pStyle w:val="a"/>
              <w:numPr>
                <w:ilvl w:val="0"/>
                <w:numId w:val="0"/>
              </w:numPr>
              <w:spacing w:line="590" w:lineRule="exact"/>
              <w:jc w:val="center"/>
              <w:rPr>
                <w:b/>
                <w:bCs/>
                <w:sz w:val="21"/>
                <w:szCs w:val="21"/>
              </w:rPr>
            </w:pPr>
            <w:r>
              <w:rPr>
                <w:b/>
                <w:bCs/>
                <w:sz w:val="21"/>
                <w:szCs w:val="21"/>
              </w:rPr>
              <w:t>产业规模</w:t>
            </w:r>
          </w:p>
        </w:tc>
        <w:tc>
          <w:tcPr>
            <w:tcW w:w="411" w:type="pct"/>
            <w:vAlign w:val="center"/>
          </w:tcPr>
          <w:p w14:paraId="2D37C6A0" w14:textId="77777777" w:rsidR="003843C8" w:rsidRDefault="00000000">
            <w:pPr>
              <w:pStyle w:val="a"/>
              <w:numPr>
                <w:ilvl w:val="0"/>
                <w:numId w:val="0"/>
              </w:numPr>
              <w:spacing w:line="590" w:lineRule="exact"/>
              <w:jc w:val="center"/>
              <w:rPr>
                <w:sz w:val="21"/>
                <w:szCs w:val="21"/>
              </w:rPr>
            </w:pPr>
            <w:r>
              <w:rPr>
                <w:sz w:val="21"/>
                <w:szCs w:val="21"/>
              </w:rPr>
              <w:t>1</w:t>
            </w:r>
          </w:p>
        </w:tc>
        <w:tc>
          <w:tcPr>
            <w:tcW w:w="1925" w:type="pct"/>
            <w:vAlign w:val="center"/>
          </w:tcPr>
          <w:p w14:paraId="4FCBB048" w14:textId="77777777" w:rsidR="003843C8" w:rsidRDefault="00000000">
            <w:pPr>
              <w:pStyle w:val="a"/>
              <w:numPr>
                <w:ilvl w:val="0"/>
                <w:numId w:val="0"/>
              </w:numPr>
              <w:spacing w:line="460" w:lineRule="exact"/>
              <w:jc w:val="both"/>
              <w:rPr>
                <w:sz w:val="21"/>
                <w:szCs w:val="21"/>
              </w:rPr>
            </w:pPr>
            <w:r>
              <w:rPr>
                <w:sz w:val="21"/>
                <w:szCs w:val="21"/>
              </w:rPr>
              <w:t>建筑业总产值占全国建筑业总产值比（</w:t>
            </w:r>
            <w:r>
              <w:rPr>
                <w:sz w:val="21"/>
                <w:szCs w:val="21"/>
              </w:rPr>
              <w:t>%</w:t>
            </w:r>
            <w:r>
              <w:rPr>
                <w:sz w:val="21"/>
                <w:szCs w:val="21"/>
              </w:rPr>
              <w:t>）</w:t>
            </w:r>
          </w:p>
        </w:tc>
        <w:tc>
          <w:tcPr>
            <w:tcW w:w="728" w:type="pct"/>
            <w:vAlign w:val="center"/>
          </w:tcPr>
          <w:p w14:paraId="543690EC" w14:textId="77777777" w:rsidR="003843C8" w:rsidRDefault="00000000">
            <w:pPr>
              <w:pStyle w:val="a"/>
              <w:numPr>
                <w:ilvl w:val="0"/>
                <w:numId w:val="0"/>
              </w:numPr>
              <w:spacing w:line="590" w:lineRule="exact"/>
              <w:jc w:val="center"/>
              <w:rPr>
                <w:sz w:val="21"/>
                <w:szCs w:val="21"/>
              </w:rPr>
            </w:pPr>
            <w:r>
              <w:rPr>
                <w:sz w:val="21"/>
                <w:szCs w:val="21"/>
              </w:rPr>
              <w:t>1</w:t>
            </w:r>
            <w:r>
              <w:rPr>
                <w:rFonts w:hint="eastAsia"/>
                <w:sz w:val="21"/>
                <w:szCs w:val="21"/>
              </w:rPr>
              <w:t>3</w:t>
            </w:r>
            <w:r>
              <w:rPr>
                <w:sz w:val="21"/>
                <w:szCs w:val="21"/>
              </w:rPr>
              <w:t>%</w:t>
            </w:r>
            <w:r>
              <w:rPr>
                <w:sz w:val="21"/>
                <w:szCs w:val="21"/>
              </w:rPr>
              <w:t>以上</w:t>
            </w:r>
          </w:p>
        </w:tc>
        <w:tc>
          <w:tcPr>
            <w:tcW w:w="666" w:type="pct"/>
            <w:vAlign w:val="center"/>
          </w:tcPr>
          <w:p w14:paraId="4C62949C" w14:textId="77777777" w:rsidR="003843C8" w:rsidRDefault="00000000">
            <w:pPr>
              <w:pStyle w:val="a"/>
              <w:numPr>
                <w:ilvl w:val="0"/>
                <w:numId w:val="0"/>
              </w:numPr>
              <w:spacing w:line="590" w:lineRule="exact"/>
              <w:jc w:val="center"/>
              <w:rPr>
                <w:sz w:val="21"/>
                <w:szCs w:val="21"/>
              </w:rPr>
            </w:pPr>
            <w:r>
              <w:rPr>
                <w:sz w:val="21"/>
                <w:szCs w:val="21"/>
              </w:rPr>
              <w:t>13.3%</w:t>
            </w:r>
          </w:p>
        </w:tc>
        <w:tc>
          <w:tcPr>
            <w:tcW w:w="511" w:type="pct"/>
            <w:vAlign w:val="center"/>
          </w:tcPr>
          <w:p w14:paraId="7CEC0D91"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11C76A34" w14:textId="77777777">
        <w:trPr>
          <w:trHeight w:val="510"/>
          <w:jc w:val="center"/>
        </w:trPr>
        <w:tc>
          <w:tcPr>
            <w:tcW w:w="759" w:type="pct"/>
            <w:vMerge/>
            <w:vAlign w:val="center"/>
          </w:tcPr>
          <w:p w14:paraId="2E0C3CD4" w14:textId="77777777" w:rsidR="003843C8" w:rsidRDefault="003843C8">
            <w:pPr>
              <w:pStyle w:val="a"/>
              <w:numPr>
                <w:ilvl w:val="0"/>
                <w:numId w:val="0"/>
              </w:numPr>
              <w:spacing w:line="590" w:lineRule="exact"/>
              <w:jc w:val="center"/>
              <w:rPr>
                <w:b/>
                <w:bCs/>
                <w:sz w:val="21"/>
                <w:szCs w:val="21"/>
              </w:rPr>
            </w:pPr>
          </w:p>
        </w:tc>
        <w:tc>
          <w:tcPr>
            <w:tcW w:w="411" w:type="pct"/>
            <w:vAlign w:val="center"/>
          </w:tcPr>
          <w:p w14:paraId="268664CA" w14:textId="77777777" w:rsidR="003843C8" w:rsidRDefault="00000000">
            <w:pPr>
              <w:pStyle w:val="a"/>
              <w:numPr>
                <w:ilvl w:val="0"/>
                <w:numId w:val="0"/>
              </w:numPr>
              <w:spacing w:line="590" w:lineRule="exact"/>
              <w:jc w:val="center"/>
              <w:rPr>
                <w:sz w:val="21"/>
                <w:szCs w:val="21"/>
              </w:rPr>
            </w:pPr>
            <w:r>
              <w:rPr>
                <w:sz w:val="21"/>
                <w:szCs w:val="21"/>
              </w:rPr>
              <w:t>2</w:t>
            </w:r>
          </w:p>
        </w:tc>
        <w:tc>
          <w:tcPr>
            <w:tcW w:w="1925" w:type="pct"/>
            <w:vAlign w:val="center"/>
          </w:tcPr>
          <w:p w14:paraId="0CD54FB6" w14:textId="77777777" w:rsidR="003843C8" w:rsidRDefault="00000000">
            <w:pPr>
              <w:pStyle w:val="a"/>
              <w:numPr>
                <w:ilvl w:val="0"/>
                <w:numId w:val="0"/>
              </w:numPr>
              <w:spacing w:line="460" w:lineRule="exact"/>
              <w:jc w:val="both"/>
              <w:rPr>
                <w:sz w:val="21"/>
                <w:szCs w:val="21"/>
              </w:rPr>
            </w:pPr>
            <w:r>
              <w:rPr>
                <w:sz w:val="21"/>
                <w:szCs w:val="21"/>
              </w:rPr>
              <w:t>建筑业增加值占全省</w:t>
            </w:r>
            <w:r>
              <w:rPr>
                <w:sz w:val="21"/>
                <w:szCs w:val="21"/>
              </w:rPr>
              <w:t>GDP</w:t>
            </w:r>
            <w:r>
              <w:rPr>
                <w:sz w:val="21"/>
                <w:szCs w:val="21"/>
              </w:rPr>
              <w:t>比重（</w:t>
            </w:r>
            <w:r>
              <w:rPr>
                <w:sz w:val="21"/>
                <w:szCs w:val="21"/>
              </w:rPr>
              <w:t>%</w:t>
            </w:r>
            <w:r>
              <w:rPr>
                <w:sz w:val="21"/>
                <w:szCs w:val="21"/>
              </w:rPr>
              <w:t>）</w:t>
            </w:r>
          </w:p>
        </w:tc>
        <w:tc>
          <w:tcPr>
            <w:tcW w:w="728" w:type="pct"/>
            <w:vAlign w:val="center"/>
          </w:tcPr>
          <w:p w14:paraId="6E5FA0AD" w14:textId="77777777" w:rsidR="003843C8" w:rsidRDefault="00000000">
            <w:pPr>
              <w:pStyle w:val="a"/>
              <w:numPr>
                <w:ilvl w:val="0"/>
                <w:numId w:val="0"/>
              </w:numPr>
              <w:spacing w:line="590" w:lineRule="exact"/>
              <w:jc w:val="center"/>
              <w:rPr>
                <w:sz w:val="21"/>
                <w:szCs w:val="21"/>
              </w:rPr>
            </w:pPr>
            <w:r>
              <w:rPr>
                <w:sz w:val="21"/>
                <w:szCs w:val="21"/>
              </w:rPr>
              <w:t>6</w:t>
            </w:r>
            <w:r>
              <w:rPr>
                <w:rFonts w:hint="eastAsia"/>
                <w:sz w:val="21"/>
                <w:szCs w:val="21"/>
              </w:rPr>
              <w:t>.5</w:t>
            </w:r>
            <w:r>
              <w:rPr>
                <w:sz w:val="21"/>
                <w:szCs w:val="21"/>
              </w:rPr>
              <w:t>%</w:t>
            </w:r>
            <w:r>
              <w:rPr>
                <w:rFonts w:hint="eastAsia"/>
                <w:sz w:val="21"/>
                <w:szCs w:val="21"/>
              </w:rPr>
              <w:t>左右</w:t>
            </w:r>
          </w:p>
        </w:tc>
        <w:tc>
          <w:tcPr>
            <w:tcW w:w="666" w:type="pct"/>
            <w:vAlign w:val="center"/>
          </w:tcPr>
          <w:p w14:paraId="65A40974" w14:textId="77777777" w:rsidR="003843C8" w:rsidRDefault="00000000">
            <w:pPr>
              <w:pStyle w:val="a"/>
              <w:numPr>
                <w:ilvl w:val="0"/>
                <w:numId w:val="0"/>
              </w:numPr>
              <w:spacing w:line="590" w:lineRule="exact"/>
              <w:jc w:val="center"/>
              <w:rPr>
                <w:sz w:val="21"/>
                <w:szCs w:val="21"/>
              </w:rPr>
            </w:pPr>
            <w:r>
              <w:rPr>
                <w:sz w:val="21"/>
                <w:szCs w:val="21"/>
              </w:rPr>
              <w:t>6.4%</w:t>
            </w:r>
          </w:p>
        </w:tc>
        <w:tc>
          <w:tcPr>
            <w:tcW w:w="511" w:type="pct"/>
            <w:vAlign w:val="center"/>
          </w:tcPr>
          <w:p w14:paraId="610B83AD"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546DFB00" w14:textId="77777777">
        <w:trPr>
          <w:trHeight w:val="510"/>
          <w:jc w:val="center"/>
        </w:trPr>
        <w:tc>
          <w:tcPr>
            <w:tcW w:w="759" w:type="pct"/>
            <w:vMerge/>
            <w:vAlign w:val="center"/>
          </w:tcPr>
          <w:p w14:paraId="2A420503" w14:textId="77777777" w:rsidR="003843C8" w:rsidRDefault="003843C8">
            <w:pPr>
              <w:pStyle w:val="a"/>
              <w:numPr>
                <w:ilvl w:val="0"/>
                <w:numId w:val="0"/>
              </w:numPr>
              <w:spacing w:line="590" w:lineRule="exact"/>
              <w:jc w:val="center"/>
              <w:rPr>
                <w:b/>
                <w:bCs/>
                <w:sz w:val="21"/>
                <w:szCs w:val="21"/>
              </w:rPr>
            </w:pPr>
          </w:p>
        </w:tc>
        <w:tc>
          <w:tcPr>
            <w:tcW w:w="411" w:type="pct"/>
            <w:vAlign w:val="center"/>
          </w:tcPr>
          <w:p w14:paraId="41C71FCD" w14:textId="77777777" w:rsidR="003843C8" w:rsidRDefault="00000000">
            <w:pPr>
              <w:pStyle w:val="a"/>
              <w:numPr>
                <w:ilvl w:val="0"/>
                <w:numId w:val="0"/>
              </w:numPr>
              <w:spacing w:line="590" w:lineRule="exact"/>
              <w:jc w:val="center"/>
              <w:rPr>
                <w:sz w:val="21"/>
                <w:szCs w:val="21"/>
              </w:rPr>
            </w:pPr>
            <w:r>
              <w:rPr>
                <w:sz w:val="21"/>
                <w:szCs w:val="21"/>
              </w:rPr>
              <w:t>3</w:t>
            </w:r>
          </w:p>
        </w:tc>
        <w:tc>
          <w:tcPr>
            <w:tcW w:w="1925" w:type="pct"/>
            <w:vAlign w:val="center"/>
          </w:tcPr>
          <w:p w14:paraId="0F1BE1E7" w14:textId="77777777" w:rsidR="003843C8" w:rsidRDefault="00000000">
            <w:pPr>
              <w:pStyle w:val="a"/>
              <w:numPr>
                <w:ilvl w:val="0"/>
                <w:numId w:val="0"/>
              </w:numPr>
              <w:spacing w:line="460" w:lineRule="exact"/>
              <w:jc w:val="both"/>
              <w:rPr>
                <w:sz w:val="21"/>
                <w:szCs w:val="21"/>
              </w:rPr>
            </w:pPr>
            <w:r>
              <w:rPr>
                <w:sz w:val="21"/>
                <w:szCs w:val="21"/>
              </w:rPr>
              <w:t>国际市场营业额（亿美元）</w:t>
            </w:r>
          </w:p>
        </w:tc>
        <w:tc>
          <w:tcPr>
            <w:tcW w:w="728" w:type="pct"/>
            <w:vAlign w:val="center"/>
          </w:tcPr>
          <w:p w14:paraId="3BB61A02" w14:textId="77777777" w:rsidR="003843C8" w:rsidRDefault="00000000">
            <w:pPr>
              <w:pStyle w:val="a"/>
              <w:numPr>
                <w:ilvl w:val="0"/>
                <w:numId w:val="0"/>
              </w:numPr>
              <w:spacing w:line="590" w:lineRule="exact"/>
              <w:jc w:val="center"/>
              <w:rPr>
                <w:sz w:val="21"/>
                <w:szCs w:val="21"/>
              </w:rPr>
            </w:pPr>
            <w:r>
              <w:rPr>
                <w:sz w:val="21"/>
                <w:szCs w:val="21"/>
              </w:rPr>
              <w:t>120</w:t>
            </w:r>
          </w:p>
        </w:tc>
        <w:tc>
          <w:tcPr>
            <w:tcW w:w="666" w:type="pct"/>
            <w:vAlign w:val="center"/>
          </w:tcPr>
          <w:p w14:paraId="54109651" w14:textId="77777777" w:rsidR="003843C8" w:rsidRDefault="00000000">
            <w:pPr>
              <w:pStyle w:val="a"/>
              <w:numPr>
                <w:ilvl w:val="0"/>
                <w:numId w:val="0"/>
              </w:numPr>
              <w:spacing w:line="590" w:lineRule="exact"/>
              <w:jc w:val="center"/>
              <w:rPr>
                <w:sz w:val="21"/>
                <w:szCs w:val="21"/>
              </w:rPr>
            </w:pPr>
            <w:r>
              <w:rPr>
                <w:sz w:val="21"/>
                <w:szCs w:val="21"/>
              </w:rPr>
              <w:t>77.8</w:t>
            </w:r>
          </w:p>
        </w:tc>
        <w:tc>
          <w:tcPr>
            <w:tcW w:w="511" w:type="pct"/>
            <w:vAlign w:val="center"/>
          </w:tcPr>
          <w:p w14:paraId="1B63883B"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2507F537" w14:textId="77777777">
        <w:trPr>
          <w:trHeight w:val="510"/>
          <w:jc w:val="center"/>
        </w:trPr>
        <w:tc>
          <w:tcPr>
            <w:tcW w:w="759" w:type="pct"/>
            <w:vMerge w:val="restart"/>
            <w:vAlign w:val="center"/>
          </w:tcPr>
          <w:p w14:paraId="1A43185A" w14:textId="77777777" w:rsidR="003843C8" w:rsidRDefault="00000000">
            <w:pPr>
              <w:pStyle w:val="a"/>
              <w:numPr>
                <w:ilvl w:val="0"/>
                <w:numId w:val="0"/>
              </w:numPr>
              <w:spacing w:line="590" w:lineRule="exact"/>
              <w:jc w:val="center"/>
              <w:rPr>
                <w:b/>
                <w:bCs/>
                <w:sz w:val="21"/>
                <w:szCs w:val="21"/>
              </w:rPr>
            </w:pPr>
            <w:r>
              <w:rPr>
                <w:b/>
                <w:bCs/>
                <w:sz w:val="21"/>
                <w:szCs w:val="21"/>
              </w:rPr>
              <w:t>产业结构</w:t>
            </w:r>
          </w:p>
        </w:tc>
        <w:tc>
          <w:tcPr>
            <w:tcW w:w="411" w:type="pct"/>
            <w:vAlign w:val="center"/>
          </w:tcPr>
          <w:p w14:paraId="1B09F702" w14:textId="77777777" w:rsidR="003843C8" w:rsidRDefault="00000000">
            <w:pPr>
              <w:pStyle w:val="a"/>
              <w:numPr>
                <w:ilvl w:val="0"/>
                <w:numId w:val="0"/>
              </w:numPr>
              <w:spacing w:line="590" w:lineRule="exact"/>
              <w:jc w:val="center"/>
              <w:rPr>
                <w:sz w:val="21"/>
                <w:szCs w:val="21"/>
              </w:rPr>
            </w:pPr>
            <w:r>
              <w:rPr>
                <w:sz w:val="21"/>
                <w:szCs w:val="21"/>
              </w:rPr>
              <w:t>4</w:t>
            </w:r>
          </w:p>
        </w:tc>
        <w:tc>
          <w:tcPr>
            <w:tcW w:w="1925" w:type="pct"/>
            <w:vAlign w:val="center"/>
          </w:tcPr>
          <w:p w14:paraId="6855D80C" w14:textId="77777777" w:rsidR="003843C8" w:rsidRDefault="00000000">
            <w:pPr>
              <w:pStyle w:val="a"/>
              <w:numPr>
                <w:ilvl w:val="0"/>
                <w:numId w:val="0"/>
              </w:numPr>
              <w:spacing w:line="460" w:lineRule="exact"/>
              <w:jc w:val="both"/>
              <w:rPr>
                <w:sz w:val="21"/>
                <w:szCs w:val="21"/>
              </w:rPr>
            </w:pPr>
            <w:r>
              <w:rPr>
                <w:sz w:val="21"/>
                <w:szCs w:val="21"/>
              </w:rPr>
              <w:t>基础设施领域产值占比（</w:t>
            </w:r>
            <w:r>
              <w:rPr>
                <w:sz w:val="21"/>
                <w:szCs w:val="21"/>
              </w:rPr>
              <w:t>%</w:t>
            </w:r>
            <w:r>
              <w:rPr>
                <w:sz w:val="21"/>
                <w:szCs w:val="21"/>
              </w:rPr>
              <w:t>）</w:t>
            </w:r>
          </w:p>
        </w:tc>
        <w:tc>
          <w:tcPr>
            <w:tcW w:w="728" w:type="pct"/>
            <w:vAlign w:val="center"/>
          </w:tcPr>
          <w:p w14:paraId="404E39C6" w14:textId="77777777" w:rsidR="003843C8" w:rsidRDefault="00000000">
            <w:pPr>
              <w:pStyle w:val="a"/>
              <w:numPr>
                <w:ilvl w:val="0"/>
                <w:numId w:val="0"/>
              </w:numPr>
              <w:spacing w:line="590" w:lineRule="exact"/>
              <w:jc w:val="center"/>
              <w:rPr>
                <w:sz w:val="21"/>
                <w:szCs w:val="21"/>
              </w:rPr>
            </w:pPr>
            <w:r>
              <w:rPr>
                <w:sz w:val="21"/>
                <w:szCs w:val="21"/>
              </w:rPr>
              <w:t>30%</w:t>
            </w:r>
          </w:p>
        </w:tc>
        <w:tc>
          <w:tcPr>
            <w:tcW w:w="666" w:type="pct"/>
            <w:vAlign w:val="center"/>
          </w:tcPr>
          <w:p w14:paraId="140B2C9C" w14:textId="77777777" w:rsidR="003843C8" w:rsidRDefault="00000000">
            <w:pPr>
              <w:pStyle w:val="a"/>
              <w:numPr>
                <w:ilvl w:val="0"/>
                <w:numId w:val="0"/>
              </w:numPr>
              <w:spacing w:line="590" w:lineRule="exact"/>
              <w:jc w:val="center"/>
              <w:rPr>
                <w:sz w:val="21"/>
                <w:szCs w:val="21"/>
              </w:rPr>
            </w:pPr>
            <w:r>
              <w:rPr>
                <w:sz w:val="21"/>
                <w:szCs w:val="21"/>
              </w:rPr>
              <w:t>23.8%</w:t>
            </w:r>
          </w:p>
        </w:tc>
        <w:tc>
          <w:tcPr>
            <w:tcW w:w="511" w:type="pct"/>
            <w:vAlign w:val="center"/>
          </w:tcPr>
          <w:p w14:paraId="0BBB21AF"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2070092B" w14:textId="77777777">
        <w:trPr>
          <w:trHeight w:val="510"/>
          <w:jc w:val="center"/>
        </w:trPr>
        <w:tc>
          <w:tcPr>
            <w:tcW w:w="759" w:type="pct"/>
            <w:vMerge/>
            <w:vAlign w:val="center"/>
          </w:tcPr>
          <w:p w14:paraId="3D571320" w14:textId="77777777" w:rsidR="003843C8" w:rsidRDefault="003843C8">
            <w:pPr>
              <w:pStyle w:val="a"/>
              <w:numPr>
                <w:ilvl w:val="0"/>
                <w:numId w:val="0"/>
              </w:numPr>
              <w:spacing w:line="590" w:lineRule="exact"/>
              <w:jc w:val="center"/>
              <w:rPr>
                <w:b/>
                <w:bCs/>
                <w:sz w:val="21"/>
                <w:szCs w:val="21"/>
              </w:rPr>
            </w:pPr>
          </w:p>
        </w:tc>
        <w:tc>
          <w:tcPr>
            <w:tcW w:w="411" w:type="pct"/>
            <w:vAlign w:val="center"/>
          </w:tcPr>
          <w:p w14:paraId="50858BCA" w14:textId="77777777" w:rsidR="003843C8" w:rsidRDefault="00000000">
            <w:pPr>
              <w:pStyle w:val="a"/>
              <w:numPr>
                <w:ilvl w:val="0"/>
                <w:numId w:val="0"/>
              </w:numPr>
              <w:spacing w:line="590" w:lineRule="exact"/>
              <w:jc w:val="center"/>
              <w:rPr>
                <w:sz w:val="21"/>
                <w:szCs w:val="21"/>
              </w:rPr>
            </w:pPr>
            <w:r>
              <w:rPr>
                <w:sz w:val="21"/>
                <w:szCs w:val="21"/>
              </w:rPr>
              <w:t>5</w:t>
            </w:r>
          </w:p>
        </w:tc>
        <w:tc>
          <w:tcPr>
            <w:tcW w:w="1925" w:type="pct"/>
            <w:vAlign w:val="center"/>
          </w:tcPr>
          <w:p w14:paraId="2E50A411" w14:textId="77777777" w:rsidR="003843C8" w:rsidRDefault="00000000">
            <w:pPr>
              <w:pStyle w:val="a"/>
              <w:numPr>
                <w:ilvl w:val="0"/>
                <w:numId w:val="0"/>
              </w:numPr>
              <w:spacing w:line="460" w:lineRule="exact"/>
              <w:jc w:val="both"/>
              <w:rPr>
                <w:sz w:val="21"/>
                <w:szCs w:val="21"/>
              </w:rPr>
            </w:pPr>
            <w:r>
              <w:rPr>
                <w:sz w:val="21"/>
                <w:szCs w:val="21"/>
              </w:rPr>
              <w:t>产业集中度（</w:t>
            </w:r>
            <w:r>
              <w:rPr>
                <w:sz w:val="21"/>
                <w:szCs w:val="21"/>
              </w:rPr>
              <w:t>%</w:t>
            </w:r>
            <w:r>
              <w:rPr>
                <w:sz w:val="21"/>
                <w:szCs w:val="21"/>
              </w:rPr>
              <w:t>）</w:t>
            </w:r>
            <w:r>
              <w:rPr>
                <w:w w:val="90"/>
                <w:sz w:val="21"/>
                <w:szCs w:val="21"/>
              </w:rPr>
              <w:t>（以甲级以上资质计）</w:t>
            </w:r>
          </w:p>
        </w:tc>
        <w:tc>
          <w:tcPr>
            <w:tcW w:w="728" w:type="pct"/>
            <w:vAlign w:val="center"/>
          </w:tcPr>
          <w:p w14:paraId="66B2F84A" w14:textId="77777777" w:rsidR="003843C8" w:rsidRDefault="00000000">
            <w:pPr>
              <w:pStyle w:val="a"/>
              <w:numPr>
                <w:ilvl w:val="0"/>
                <w:numId w:val="0"/>
              </w:numPr>
              <w:spacing w:line="590" w:lineRule="exact"/>
              <w:jc w:val="center"/>
              <w:rPr>
                <w:sz w:val="21"/>
                <w:szCs w:val="21"/>
              </w:rPr>
            </w:pPr>
            <w:r>
              <w:rPr>
                <w:sz w:val="21"/>
                <w:szCs w:val="21"/>
              </w:rPr>
              <w:t>8</w:t>
            </w:r>
            <w:r>
              <w:rPr>
                <w:rFonts w:hint="eastAsia"/>
                <w:sz w:val="21"/>
                <w:szCs w:val="21"/>
              </w:rPr>
              <w:t>0</w:t>
            </w:r>
            <w:r>
              <w:rPr>
                <w:sz w:val="21"/>
                <w:szCs w:val="21"/>
              </w:rPr>
              <w:t>%</w:t>
            </w:r>
            <w:r>
              <w:rPr>
                <w:sz w:val="21"/>
                <w:szCs w:val="21"/>
              </w:rPr>
              <w:t>以上</w:t>
            </w:r>
          </w:p>
        </w:tc>
        <w:tc>
          <w:tcPr>
            <w:tcW w:w="666" w:type="pct"/>
            <w:vAlign w:val="center"/>
          </w:tcPr>
          <w:p w14:paraId="7AEC2019" w14:textId="77777777" w:rsidR="003843C8" w:rsidRDefault="00000000">
            <w:pPr>
              <w:pStyle w:val="a"/>
              <w:numPr>
                <w:ilvl w:val="0"/>
                <w:numId w:val="0"/>
              </w:numPr>
              <w:spacing w:line="590" w:lineRule="exact"/>
              <w:jc w:val="center"/>
              <w:rPr>
                <w:sz w:val="21"/>
                <w:szCs w:val="21"/>
              </w:rPr>
            </w:pPr>
            <w:r>
              <w:rPr>
                <w:rFonts w:hint="eastAsia"/>
                <w:sz w:val="21"/>
                <w:szCs w:val="21"/>
              </w:rPr>
              <w:t>76.5</w:t>
            </w:r>
            <w:r>
              <w:rPr>
                <w:sz w:val="21"/>
                <w:szCs w:val="21"/>
              </w:rPr>
              <w:t>%</w:t>
            </w:r>
          </w:p>
        </w:tc>
        <w:tc>
          <w:tcPr>
            <w:tcW w:w="511" w:type="pct"/>
            <w:vAlign w:val="center"/>
          </w:tcPr>
          <w:p w14:paraId="4F984A87"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3E45BCED" w14:textId="77777777">
        <w:trPr>
          <w:trHeight w:val="510"/>
          <w:jc w:val="center"/>
        </w:trPr>
        <w:tc>
          <w:tcPr>
            <w:tcW w:w="759" w:type="pct"/>
            <w:vMerge/>
            <w:vAlign w:val="center"/>
          </w:tcPr>
          <w:p w14:paraId="051C6E39" w14:textId="77777777" w:rsidR="003843C8" w:rsidRDefault="003843C8">
            <w:pPr>
              <w:pStyle w:val="a"/>
              <w:numPr>
                <w:ilvl w:val="0"/>
                <w:numId w:val="0"/>
              </w:numPr>
              <w:spacing w:line="590" w:lineRule="exact"/>
              <w:jc w:val="center"/>
              <w:rPr>
                <w:b/>
                <w:bCs/>
                <w:sz w:val="21"/>
                <w:szCs w:val="21"/>
              </w:rPr>
            </w:pPr>
          </w:p>
        </w:tc>
        <w:tc>
          <w:tcPr>
            <w:tcW w:w="411" w:type="pct"/>
            <w:vAlign w:val="center"/>
          </w:tcPr>
          <w:p w14:paraId="2EBD2BA4" w14:textId="77777777" w:rsidR="003843C8" w:rsidRDefault="00000000">
            <w:pPr>
              <w:pStyle w:val="a"/>
              <w:numPr>
                <w:ilvl w:val="0"/>
                <w:numId w:val="0"/>
              </w:numPr>
              <w:spacing w:line="590" w:lineRule="exact"/>
              <w:jc w:val="center"/>
              <w:rPr>
                <w:sz w:val="21"/>
                <w:szCs w:val="21"/>
              </w:rPr>
            </w:pPr>
            <w:r>
              <w:rPr>
                <w:rFonts w:hint="eastAsia"/>
                <w:sz w:val="21"/>
                <w:szCs w:val="21"/>
              </w:rPr>
              <w:t>6</w:t>
            </w:r>
          </w:p>
        </w:tc>
        <w:tc>
          <w:tcPr>
            <w:tcW w:w="1925" w:type="pct"/>
            <w:vAlign w:val="center"/>
          </w:tcPr>
          <w:p w14:paraId="2A400F7E" w14:textId="77777777" w:rsidR="003843C8" w:rsidRDefault="00000000">
            <w:pPr>
              <w:pStyle w:val="a"/>
              <w:numPr>
                <w:ilvl w:val="0"/>
                <w:numId w:val="0"/>
              </w:numPr>
              <w:spacing w:line="460" w:lineRule="exact"/>
              <w:jc w:val="both"/>
              <w:rPr>
                <w:sz w:val="21"/>
                <w:szCs w:val="21"/>
              </w:rPr>
            </w:pPr>
            <w:r>
              <w:rPr>
                <w:sz w:val="21"/>
                <w:szCs w:val="21"/>
              </w:rPr>
              <w:t>产值破千亿的建筑强县（</w:t>
            </w:r>
            <w:proofErr w:type="gramStart"/>
            <w:r>
              <w:rPr>
                <w:sz w:val="21"/>
                <w:szCs w:val="21"/>
              </w:rPr>
              <w:t>个</w:t>
            </w:r>
            <w:proofErr w:type="gramEnd"/>
            <w:r>
              <w:rPr>
                <w:sz w:val="21"/>
                <w:szCs w:val="21"/>
              </w:rPr>
              <w:t>）</w:t>
            </w:r>
          </w:p>
        </w:tc>
        <w:tc>
          <w:tcPr>
            <w:tcW w:w="728" w:type="pct"/>
            <w:vAlign w:val="center"/>
          </w:tcPr>
          <w:p w14:paraId="769F113D" w14:textId="77777777" w:rsidR="003843C8" w:rsidRDefault="00000000">
            <w:pPr>
              <w:pStyle w:val="a"/>
              <w:numPr>
                <w:ilvl w:val="0"/>
                <w:numId w:val="0"/>
              </w:numPr>
              <w:spacing w:line="590" w:lineRule="exact"/>
              <w:jc w:val="center"/>
              <w:rPr>
                <w:sz w:val="21"/>
                <w:szCs w:val="21"/>
              </w:rPr>
            </w:pPr>
            <w:r>
              <w:rPr>
                <w:rFonts w:hint="eastAsia"/>
                <w:sz w:val="21"/>
                <w:szCs w:val="21"/>
              </w:rPr>
              <w:t>12</w:t>
            </w:r>
          </w:p>
        </w:tc>
        <w:tc>
          <w:tcPr>
            <w:tcW w:w="666" w:type="pct"/>
            <w:vAlign w:val="center"/>
          </w:tcPr>
          <w:p w14:paraId="4F654167" w14:textId="77777777" w:rsidR="003843C8" w:rsidRDefault="00000000">
            <w:pPr>
              <w:pStyle w:val="a"/>
              <w:numPr>
                <w:ilvl w:val="0"/>
                <w:numId w:val="0"/>
              </w:numPr>
              <w:spacing w:line="590" w:lineRule="exact"/>
              <w:jc w:val="center"/>
              <w:rPr>
                <w:sz w:val="21"/>
                <w:szCs w:val="21"/>
              </w:rPr>
            </w:pPr>
            <w:r>
              <w:rPr>
                <w:rFonts w:hint="eastAsia"/>
                <w:sz w:val="21"/>
                <w:szCs w:val="21"/>
              </w:rPr>
              <w:t>7</w:t>
            </w:r>
          </w:p>
        </w:tc>
        <w:tc>
          <w:tcPr>
            <w:tcW w:w="511" w:type="pct"/>
            <w:vAlign w:val="center"/>
          </w:tcPr>
          <w:p w14:paraId="7A8AEA26"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25A771BB" w14:textId="77777777">
        <w:trPr>
          <w:trHeight w:val="510"/>
          <w:jc w:val="center"/>
        </w:trPr>
        <w:tc>
          <w:tcPr>
            <w:tcW w:w="759" w:type="pct"/>
            <w:vMerge w:val="restart"/>
            <w:vAlign w:val="center"/>
          </w:tcPr>
          <w:p w14:paraId="146D9329" w14:textId="77777777" w:rsidR="003843C8" w:rsidRDefault="00000000">
            <w:pPr>
              <w:pStyle w:val="a"/>
              <w:numPr>
                <w:ilvl w:val="0"/>
                <w:numId w:val="0"/>
              </w:numPr>
              <w:spacing w:line="590" w:lineRule="exact"/>
              <w:jc w:val="center"/>
              <w:rPr>
                <w:b/>
                <w:bCs/>
                <w:sz w:val="21"/>
                <w:szCs w:val="21"/>
              </w:rPr>
            </w:pPr>
            <w:r>
              <w:rPr>
                <w:b/>
                <w:bCs/>
                <w:sz w:val="21"/>
                <w:szCs w:val="21"/>
              </w:rPr>
              <w:t>企业培育</w:t>
            </w:r>
          </w:p>
        </w:tc>
        <w:tc>
          <w:tcPr>
            <w:tcW w:w="411" w:type="pct"/>
            <w:vAlign w:val="center"/>
          </w:tcPr>
          <w:p w14:paraId="4AB3552D" w14:textId="77777777" w:rsidR="003843C8" w:rsidRDefault="00000000">
            <w:pPr>
              <w:pStyle w:val="a"/>
              <w:numPr>
                <w:ilvl w:val="0"/>
                <w:numId w:val="0"/>
              </w:numPr>
              <w:spacing w:line="590" w:lineRule="exact"/>
              <w:jc w:val="center"/>
              <w:rPr>
                <w:sz w:val="21"/>
                <w:szCs w:val="21"/>
              </w:rPr>
            </w:pPr>
            <w:r>
              <w:rPr>
                <w:rFonts w:hint="eastAsia"/>
                <w:sz w:val="21"/>
                <w:szCs w:val="21"/>
              </w:rPr>
              <w:t>7</w:t>
            </w:r>
          </w:p>
        </w:tc>
        <w:tc>
          <w:tcPr>
            <w:tcW w:w="1925" w:type="pct"/>
            <w:vAlign w:val="center"/>
          </w:tcPr>
          <w:p w14:paraId="5CD76B8C" w14:textId="77777777" w:rsidR="003843C8" w:rsidRDefault="00000000">
            <w:pPr>
              <w:pStyle w:val="a"/>
              <w:numPr>
                <w:ilvl w:val="0"/>
                <w:numId w:val="0"/>
              </w:numPr>
              <w:spacing w:line="460" w:lineRule="exact"/>
              <w:jc w:val="both"/>
              <w:rPr>
                <w:sz w:val="21"/>
                <w:szCs w:val="21"/>
              </w:rPr>
            </w:pPr>
            <w:r>
              <w:rPr>
                <w:sz w:val="21"/>
                <w:szCs w:val="21"/>
              </w:rPr>
              <w:t>工程总承包、全过程工程咨询领军企业（家）</w:t>
            </w:r>
          </w:p>
        </w:tc>
        <w:tc>
          <w:tcPr>
            <w:tcW w:w="728" w:type="pct"/>
            <w:vAlign w:val="center"/>
          </w:tcPr>
          <w:p w14:paraId="4F45CFA5" w14:textId="77777777" w:rsidR="003843C8" w:rsidRDefault="00000000">
            <w:pPr>
              <w:pStyle w:val="a"/>
              <w:numPr>
                <w:ilvl w:val="0"/>
                <w:numId w:val="0"/>
              </w:numPr>
              <w:spacing w:line="590" w:lineRule="exact"/>
              <w:jc w:val="center"/>
              <w:rPr>
                <w:sz w:val="21"/>
                <w:szCs w:val="21"/>
              </w:rPr>
            </w:pPr>
            <w:r>
              <w:rPr>
                <w:sz w:val="21"/>
                <w:szCs w:val="21"/>
              </w:rPr>
              <w:t>150</w:t>
            </w:r>
          </w:p>
        </w:tc>
        <w:tc>
          <w:tcPr>
            <w:tcW w:w="666" w:type="pct"/>
            <w:vAlign w:val="center"/>
          </w:tcPr>
          <w:p w14:paraId="443BDB76" w14:textId="77777777" w:rsidR="003843C8" w:rsidRDefault="00000000">
            <w:pPr>
              <w:pStyle w:val="a"/>
              <w:numPr>
                <w:ilvl w:val="0"/>
                <w:numId w:val="0"/>
              </w:numPr>
              <w:spacing w:line="590" w:lineRule="exact"/>
              <w:jc w:val="center"/>
              <w:rPr>
                <w:sz w:val="21"/>
                <w:szCs w:val="21"/>
              </w:rPr>
            </w:pPr>
            <w:r>
              <w:rPr>
                <w:sz w:val="21"/>
                <w:szCs w:val="21"/>
              </w:rPr>
              <w:t>80</w:t>
            </w:r>
          </w:p>
        </w:tc>
        <w:tc>
          <w:tcPr>
            <w:tcW w:w="511" w:type="pct"/>
            <w:vAlign w:val="center"/>
          </w:tcPr>
          <w:p w14:paraId="475F14A2"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4EE5978B" w14:textId="77777777">
        <w:trPr>
          <w:trHeight w:val="510"/>
          <w:jc w:val="center"/>
        </w:trPr>
        <w:tc>
          <w:tcPr>
            <w:tcW w:w="759" w:type="pct"/>
            <w:vMerge/>
            <w:vAlign w:val="center"/>
          </w:tcPr>
          <w:p w14:paraId="23C2D579" w14:textId="77777777" w:rsidR="003843C8" w:rsidRDefault="003843C8">
            <w:pPr>
              <w:pStyle w:val="a"/>
              <w:numPr>
                <w:ilvl w:val="0"/>
                <w:numId w:val="0"/>
              </w:numPr>
              <w:spacing w:line="590" w:lineRule="exact"/>
              <w:jc w:val="center"/>
              <w:rPr>
                <w:b/>
                <w:bCs/>
                <w:sz w:val="21"/>
                <w:szCs w:val="21"/>
              </w:rPr>
            </w:pPr>
          </w:p>
        </w:tc>
        <w:tc>
          <w:tcPr>
            <w:tcW w:w="411" w:type="pct"/>
            <w:vAlign w:val="center"/>
          </w:tcPr>
          <w:p w14:paraId="048441D3" w14:textId="77777777" w:rsidR="003843C8" w:rsidRDefault="00000000">
            <w:pPr>
              <w:pStyle w:val="a"/>
              <w:numPr>
                <w:ilvl w:val="0"/>
                <w:numId w:val="0"/>
              </w:numPr>
              <w:spacing w:line="590" w:lineRule="exact"/>
              <w:jc w:val="center"/>
              <w:rPr>
                <w:sz w:val="21"/>
                <w:szCs w:val="21"/>
              </w:rPr>
            </w:pPr>
            <w:r>
              <w:rPr>
                <w:rFonts w:hint="eastAsia"/>
                <w:sz w:val="21"/>
                <w:szCs w:val="21"/>
              </w:rPr>
              <w:t>8</w:t>
            </w:r>
          </w:p>
        </w:tc>
        <w:tc>
          <w:tcPr>
            <w:tcW w:w="1925" w:type="pct"/>
            <w:vAlign w:val="center"/>
          </w:tcPr>
          <w:p w14:paraId="60DDFE56" w14:textId="77777777" w:rsidR="003843C8" w:rsidRDefault="00000000">
            <w:pPr>
              <w:pStyle w:val="a"/>
              <w:numPr>
                <w:ilvl w:val="0"/>
                <w:numId w:val="0"/>
              </w:numPr>
              <w:spacing w:line="460" w:lineRule="exact"/>
              <w:jc w:val="both"/>
              <w:rPr>
                <w:sz w:val="21"/>
                <w:szCs w:val="21"/>
              </w:rPr>
            </w:pPr>
            <w:r>
              <w:rPr>
                <w:sz w:val="21"/>
                <w:szCs w:val="21"/>
              </w:rPr>
              <w:t>产值超千亿元企业（家）</w:t>
            </w:r>
          </w:p>
        </w:tc>
        <w:tc>
          <w:tcPr>
            <w:tcW w:w="728" w:type="pct"/>
            <w:vAlign w:val="center"/>
          </w:tcPr>
          <w:p w14:paraId="3F731C68" w14:textId="77777777" w:rsidR="003843C8" w:rsidRDefault="00000000">
            <w:pPr>
              <w:pStyle w:val="a"/>
              <w:numPr>
                <w:ilvl w:val="0"/>
                <w:numId w:val="0"/>
              </w:numPr>
              <w:spacing w:line="590" w:lineRule="exact"/>
              <w:jc w:val="center"/>
              <w:rPr>
                <w:sz w:val="21"/>
                <w:szCs w:val="21"/>
              </w:rPr>
            </w:pPr>
            <w:r>
              <w:rPr>
                <w:sz w:val="21"/>
                <w:szCs w:val="21"/>
              </w:rPr>
              <w:t>3</w:t>
            </w:r>
          </w:p>
        </w:tc>
        <w:tc>
          <w:tcPr>
            <w:tcW w:w="666" w:type="pct"/>
            <w:vAlign w:val="center"/>
          </w:tcPr>
          <w:p w14:paraId="3E15A297" w14:textId="77777777" w:rsidR="003843C8" w:rsidRDefault="00000000">
            <w:pPr>
              <w:pStyle w:val="a"/>
              <w:numPr>
                <w:ilvl w:val="0"/>
                <w:numId w:val="0"/>
              </w:numPr>
              <w:spacing w:line="590" w:lineRule="exact"/>
              <w:jc w:val="center"/>
              <w:rPr>
                <w:sz w:val="21"/>
                <w:szCs w:val="21"/>
              </w:rPr>
            </w:pPr>
            <w:r>
              <w:rPr>
                <w:sz w:val="21"/>
                <w:szCs w:val="21"/>
              </w:rPr>
              <w:t>0</w:t>
            </w:r>
          </w:p>
        </w:tc>
        <w:tc>
          <w:tcPr>
            <w:tcW w:w="511" w:type="pct"/>
            <w:vAlign w:val="center"/>
          </w:tcPr>
          <w:p w14:paraId="5F0B4868"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28000187" w14:textId="77777777">
        <w:trPr>
          <w:trHeight w:val="510"/>
          <w:jc w:val="center"/>
        </w:trPr>
        <w:tc>
          <w:tcPr>
            <w:tcW w:w="759" w:type="pct"/>
            <w:vMerge w:val="restart"/>
            <w:vAlign w:val="center"/>
          </w:tcPr>
          <w:p w14:paraId="58F3A090" w14:textId="77777777" w:rsidR="003843C8" w:rsidRDefault="00000000">
            <w:pPr>
              <w:pStyle w:val="a"/>
              <w:numPr>
                <w:ilvl w:val="0"/>
                <w:numId w:val="0"/>
              </w:numPr>
              <w:spacing w:line="590" w:lineRule="exact"/>
              <w:jc w:val="center"/>
              <w:rPr>
                <w:b/>
                <w:bCs/>
                <w:sz w:val="21"/>
                <w:szCs w:val="21"/>
              </w:rPr>
            </w:pPr>
            <w:r>
              <w:rPr>
                <w:b/>
                <w:bCs/>
                <w:sz w:val="21"/>
                <w:szCs w:val="21"/>
              </w:rPr>
              <w:t>创新建造方式</w:t>
            </w:r>
          </w:p>
        </w:tc>
        <w:tc>
          <w:tcPr>
            <w:tcW w:w="411" w:type="pct"/>
            <w:vAlign w:val="center"/>
          </w:tcPr>
          <w:p w14:paraId="156391D3" w14:textId="77777777" w:rsidR="003843C8" w:rsidRDefault="00000000">
            <w:pPr>
              <w:pStyle w:val="a"/>
              <w:numPr>
                <w:ilvl w:val="0"/>
                <w:numId w:val="0"/>
              </w:numPr>
              <w:spacing w:line="590" w:lineRule="exact"/>
              <w:jc w:val="center"/>
              <w:rPr>
                <w:sz w:val="21"/>
                <w:szCs w:val="21"/>
              </w:rPr>
            </w:pPr>
            <w:r>
              <w:rPr>
                <w:rFonts w:hint="eastAsia"/>
                <w:sz w:val="21"/>
                <w:szCs w:val="21"/>
              </w:rPr>
              <w:t>9</w:t>
            </w:r>
          </w:p>
        </w:tc>
        <w:tc>
          <w:tcPr>
            <w:tcW w:w="1925" w:type="pct"/>
            <w:vAlign w:val="center"/>
          </w:tcPr>
          <w:p w14:paraId="27DE1981" w14:textId="77777777" w:rsidR="003843C8" w:rsidRDefault="00000000">
            <w:pPr>
              <w:pStyle w:val="a"/>
              <w:numPr>
                <w:ilvl w:val="0"/>
                <w:numId w:val="0"/>
              </w:numPr>
              <w:spacing w:line="460" w:lineRule="exact"/>
              <w:jc w:val="both"/>
              <w:rPr>
                <w:sz w:val="21"/>
                <w:szCs w:val="21"/>
              </w:rPr>
            </w:pPr>
            <w:r>
              <w:rPr>
                <w:sz w:val="21"/>
                <w:szCs w:val="21"/>
              </w:rPr>
              <w:t>劳动生产率（万元</w:t>
            </w:r>
            <w:r>
              <w:rPr>
                <w:sz w:val="21"/>
                <w:szCs w:val="21"/>
              </w:rPr>
              <w:t>/</w:t>
            </w:r>
            <w:r>
              <w:rPr>
                <w:sz w:val="21"/>
                <w:szCs w:val="21"/>
              </w:rPr>
              <w:t>人）</w:t>
            </w:r>
          </w:p>
        </w:tc>
        <w:tc>
          <w:tcPr>
            <w:tcW w:w="728" w:type="pct"/>
            <w:vAlign w:val="center"/>
          </w:tcPr>
          <w:p w14:paraId="0E853924" w14:textId="77777777" w:rsidR="003843C8" w:rsidRDefault="00000000">
            <w:pPr>
              <w:pStyle w:val="a"/>
              <w:numPr>
                <w:ilvl w:val="0"/>
                <w:numId w:val="0"/>
              </w:numPr>
              <w:spacing w:line="590" w:lineRule="exact"/>
              <w:jc w:val="center"/>
              <w:rPr>
                <w:sz w:val="21"/>
                <w:szCs w:val="21"/>
              </w:rPr>
            </w:pPr>
            <w:r>
              <w:rPr>
                <w:sz w:val="21"/>
                <w:szCs w:val="21"/>
              </w:rPr>
              <w:t>55</w:t>
            </w:r>
          </w:p>
        </w:tc>
        <w:tc>
          <w:tcPr>
            <w:tcW w:w="666" w:type="pct"/>
            <w:vAlign w:val="center"/>
          </w:tcPr>
          <w:p w14:paraId="27EDD44D" w14:textId="77777777" w:rsidR="003843C8" w:rsidRDefault="00000000">
            <w:pPr>
              <w:pStyle w:val="a"/>
              <w:numPr>
                <w:ilvl w:val="0"/>
                <w:numId w:val="0"/>
              </w:numPr>
              <w:spacing w:line="590" w:lineRule="exact"/>
              <w:jc w:val="center"/>
              <w:rPr>
                <w:rFonts w:ascii="宋体" w:hAnsi="宋体" w:hint="eastAsia"/>
                <w:sz w:val="21"/>
                <w:szCs w:val="21"/>
              </w:rPr>
            </w:pPr>
            <w:r>
              <w:rPr>
                <w:sz w:val="21"/>
                <w:szCs w:val="21"/>
              </w:rPr>
              <w:t>39.4</w:t>
            </w:r>
          </w:p>
        </w:tc>
        <w:tc>
          <w:tcPr>
            <w:tcW w:w="511" w:type="pct"/>
            <w:vAlign w:val="center"/>
          </w:tcPr>
          <w:p w14:paraId="69F6469E"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1827F16A" w14:textId="77777777">
        <w:trPr>
          <w:trHeight w:val="510"/>
          <w:jc w:val="center"/>
        </w:trPr>
        <w:tc>
          <w:tcPr>
            <w:tcW w:w="759" w:type="pct"/>
            <w:vMerge/>
            <w:vAlign w:val="center"/>
          </w:tcPr>
          <w:p w14:paraId="234761A0" w14:textId="77777777" w:rsidR="003843C8" w:rsidRDefault="003843C8">
            <w:pPr>
              <w:pStyle w:val="a"/>
              <w:spacing w:line="590" w:lineRule="exact"/>
              <w:ind w:left="0"/>
              <w:jc w:val="center"/>
              <w:rPr>
                <w:b/>
                <w:bCs/>
                <w:sz w:val="21"/>
                <w:szCs w:val="21"/>
              </w:rPr>
            </w:pPr>
          </w:p>
        </w:tc>
        <w:tc>
          <w:tcPr>
            <w:tcW w:w="411" w:type="pct"/>
            <w:vAlign w:val="center"/>
          </w:tcPr>
          <w:p w14:paraId="0478F8D7" w14:textId="77777777" w:rsidR="003843C8" w:rsidRDefault="00000000">
            <w:pPr>
              <w:pStyle w:val="a"/>
              <w:numPr>
                <w:ilvl w:val="0"/>
                <w:numId w:val="0"/>
              </w:numPr>
              <w:spacing w:line="590" w:lineRule="exact"/>
              <w:jc w:val="center"/>
              <w:rPr>
                <w:sz w:val="21"/>
                <w:szCs w:val="21"/>
              </w:rPr>
            </w:pPr>
            <w:r>
              <w:rPr>
                <w:rFonts w:hint="eastAsia"/>
                <w:sz w:val="21"/>
                <w:szCs w:val="21"/>
              </w:rPr>
              <w:t>10</w:t>
            </w:r>
          </w:p>
        </w:tc>
        <w:tc>
          <w:tcPr>
            <w:tcW w:w="1925" w:type="pct"/>
            <w:vAlign w:val="center"/>
          </w:tcPr>
          <w:p w14:paraId="2FEF0F0C" w14:textId="77777777" w:rsidR="003843C8" w:rsidRDefault="00000000">
            <w:pPr>
              <w:pStyle w:val="a"/>
              <w:numPr>
                <w:ilvl w:val="0"/>
                <w:numId w:val="0"/>
              </w:numPr>
              <w:spacing w:line="460" w:lineRule="exact"/>
              <w:jc w:val="both"/>
              <w:rPr>
                <w:sz w:val="21"/>
                <w:szCs w:val="21"/>
              </w:rPr>
            </w:pPr>
            <w:r>
              <w:rPr>
                <w:sz w:val="21"/>
                <w:szCs w:val="21"/>
              </w:rPr>
              <w:t>智能建造新兴技术企业数量（家）</w:t>
            </w:r>
          </w:p>
        </w:tc>
        <w:tc>
          <w:tcPr>
            <w:tcW w:w="728" w:type="pct"/>
            <w:vAlign w:val="center"/>
          </w:tcPr>
          <w:p w14:paraId="01210905" w14:textId="77777777" w:rsidR="003843C8" w:rsidRDefault="00000000">
            <w:pPr>
              <w:pStyle w:val="a"/>
              <w:numPr>
                <w:ilvl w:val="0"/>
                <w:numId w:val="0"/>
              </w:numPr>
              <w:spacing w:line="590" w:lineRule="exact"/>
              <w:jc w:val="center"/>
              <w:rPr>
                <w:sz w:val="21"/>
                <w:szCs w:val="21"/>
              </w:rPr>
            </w:pPr>
            <w:r>
              <w:rPr>
                <w:sz w:val="21"/>
                <w:szCs w:val="21"/>
              </w:rPr>
              <w:t>100</w:t>
            </w:r>
          </w:p>
        </w:tc>
        <w:tc>
          <w:tcPr>
            <w:tcW w:w="666" w:type="pct"/>
            <w:vAlign w:val="center"/>
          </w:tcPr>
          <w:p w14:paraId="6B63A722" w14:textId="77777777" w:rsidR="003843C8" w:rsidRDefault="00000000">
            <w:pPr>
              <w:pStyle w:val="a"/>
              <w:numPr>
                <w:ilvl w:val="0"/>
                <w:numId w:val="0"/>
              </w:numPr>
              <w:spacing w:line="590" w:lineRule="exact"/>
              <w:jc w:val="center"/>
              <w:rPr>
                <w:rFonts w:ascii="宋体" w:hAnsi="宋体" w:hint="eastAsia"/>
                <w:sz w:val="21"/>
                <w:szCs w:val="21"/>
              </w:rPr>
            </w:pPr>
            <w:r>
              <w:rPr>
                <w:rFonts w:ascii="宋体" w:hAnsi="宋体"/>
                <w:sz w:val="21"/>
                <w:szCs w:val="21"/>
              </w:rPr>
              <w:t>-</w:t>
            </w:r>
          </w:p>
        </w:tc>
        <w:tc>
          <w:tcPr>
            <w:tcW w:w="511" w:type="pct"/>
            <w:vAlign w:val="center"/>
          </w:tcPr>
          <w:p w14:paraId="690FA488"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0894A383" w14:textId="77777777">
        <w:trPr>
          <w:trHeight w:val="510"/>
          <w:jc w:val="center"/>
        </w:trPr>
        <w:tc>
          <w:tcPr>
            <w:tcW w:w="759" w:type="pct"/>
            <w:vMerge/>
            <w:vAlign w:val="center"/>
          </w:tcPr>
          <w:p w14:paraId="4F653A96" w14:textId="77777777" w:rsidR="003843C8" w:rsidRDefault="003843C8">
            <w:pPr>
              <w:pStyle w:val="a"/>
              <w:spacing w:line="590" w:lineRule="exact"/>
              <w:ind w:left="0"/>
              <w:jc w:val="center"/>
              <w:rPr>
                <w:b/>
                <w:bCs/>
                <w:sz w:val="21"/>
                <w:szCs w:val="21"/>
              </w:rPr>
            </w:pPr>
          </w:p>
        </w:tc>
        <w:tc>
          <w:tcPr>
            <w:tcW w:w="411" w:type="pct"/>
            <w:vAlign w:val="center"/>
          </w:tcPr>
          <w:p w14:paraId="7985667A" w14:textId="77777777" w:rsidR="003843C8" w:rsidRDefault="00000000">
            <w:pPr>
              <w:pStyle w:val="a"/>
              <w:numPr>
                <w:ilvl w:val="0"/>
                <w:numId w:val="0"/>
              </w:numPr>
              <w:spacing w:line="590" w:lineRule="exact"/>
              <w:jc w:val="center"/>
              <w:rPr>
                <w:sz w:val="21"/>
                <w:szCs w:val="21"/>
              </w:rPr>
            </w:pPr>
            <w:r>
              <w:rPr>
                <w:rFonts w:hint="eastAsia"/>
                <w:sz w:val="21"/>
                <w:szCs w:val="21"/>
              </w:rPr>
              <w:t>11</w:t>
            </w:r>
          </w:p>
        </w:tc>
        <w:tc>
          <w:tcPr>
            <w:tcW w:w="1925" w:type="pct"/>
            <w:vAlign w:val="center"/>
          </w:tcPr>
          <w:p w14:paraId="0DB95C4C" w14:textId="77777777" w:rsidR="003843C8" w:rsidRDefault="00000000">
            <w:pPr>
              <w:pStyle w:val="a"/>
              <w:numPr>
                <w:ilvl w:val="0"/>
                <w:numId w:val="0"/>
              </w:numPr>
              <w:spacing w:line="460" w:lineRule="exact"/>
              <w:jc w:val="both"/>
              <w:rPr>
                <w:sz w:val="21"/>
                <w:szCs w:val="21"/>
              </w:rPr>
            </w:pPr>
            <w:r>
              <w:rPr>
                <w:rFonts w:hint="eastAsia"/>
                <w:sz w:val="21"/>
                <w:szCs w:val="21"/>
              </w:rPr>
              <w:t>规模以上项目</w:t>
            </w:r>
            <w:r>
              <w:rPr>
                <w:sz w:val="21"/>
                <w:szCs w:val="21"/>
              </w:rPr>
              <w:t>智慧工地覆盖率（</w:t>
            </w:r>
            <w:r>
              <w:rPr>
                <w:sz w:val="21"/>
                <w:szCs w:val="21"/>
              </w:rPr>
              <w:t>%</w:t>
            </w:r>
            <w:r>
              <w:rPr>
                <w:sz w:val="21"/>
                <w:szCs w:val="21"/>
              </w:rPr>
              <w:t>）</w:t>
            </w:r>
          </w:p>
        </w:tc>
        <w:tc>
          <w:tcPr>
            <w:tcW w:w="728" w:type="pct"/>
            <w:vAlign w:val="center"/>
          </w:tcPr>
          <w:p w14:paraId="1B167A65" w14:textId="77777777" w:rsidR="003843C8" w:rsidRDefault="00000000">
            <w:pPr>
              <w:pStyle w:val="a"/>
              <w:numPr>
                <w:ilvl w:val="0"/>
                <w:numId w:val="0"/>
              </w:numPr>
              <w:spacing w:line="590" w:lineRule="exact"/>
              <w:jc w:val="center"/>
              <w:rPr>
                <w:sz w:val="21"/>
                <w:szCs w:val="21"/>
              </w:rPr>
            </w:pPr>
            <w:r>
              <w:rPr>
                <w:rFonts w:hint="eastAsia"/>
                <w:sz w:val="21"/>
                <w:szCs w:val="21"/>
              </w:rPr>
              <w:t>10</w:t>
            </w:r>
            <w:r>
              <w:rPr>
                <w:sz w:val="21"/>
                <w:szCs w:val="21"/>
              </w:rPr>
              <w:t>0%</w:t>
            </w:r>
          </w:p>
        </w:tc>
        <w:tc>
          <w:tcPr>
            <w:tcW w:w="666" w:type="pct"/>
            <w:vAlign w:val="center"/>
          </w:tcPr>
          <w:p w14:paraId="486243AA" w14:textId="77777777" w:rsidR="003843C8" w:rsidRDefault="00000000">
            <w:pPr>
              <w:pStyle w:val="a"/>
              <w:numPr>
                <w:ilvl w:val="0"/>
                <w:numId w:val="0"/>
              </w:numPr>
              <w:spacing w:line="590" w:lineRule="exact"/>
              <w:jc w:val="center"/>
              <w:rPr>
                <w:rFonts w:ascii="宋体" w:hAnsi="宋体" w:hint="eastAsia"/>
                <w:sz w:val="21"/>
                <w:szCs w:val="21"/>
              </w:rPr>
            </w:pPr>
            <w:r>
              <w:rPr>
                <w:rFonts w:ascii="宋体" w:hAnsi="宋体"/>
                <w:sz w:val="21"/>
                <w:szCs w:val="21"/>
              </w:rPr>
              <w:t>-</w:t>
            </w:r>
          </w:p>
        </w:tc>
        <w:tc>
          <w:tcPr>
            <w:tcW w:w="511" w:type="pct"/>
            <w:vAlign w:val="center"/>
          </w:tcPr>
          <w:p w14:paraId="7CCABBD4"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23189C26" w14:textId="77777777">
        <w:trPr>
          <w:trHeight w:val="510"/>
          <w:jc w:val="center"/>
        </w:trPr>
        <w:tc>
          <w:tcPr>
            <w:tcW w:w="759" w:type="pct"/>
            <w:vMerge/>
            <w:vAlign w:val="center"/>
          </w:tcPr>
          <w:p w14:paraId="495196DB" w14:textId="77777777" w:rsidR="003843C8" w:rsidRDefault="003843C8">
            <w:pPr>
              <w:pStyle w:val="a"/>
              <w:spacing w:line="590" w:lineRule="exact"/>
              <w:ind w:left="0"/>
              <w:jc w:val="center"/>
              <w:rPr>
                <w:b/>
                <w:bCs/>
                <w:sz w:val="21"/>
                <w:szCs w:val="21"/>
              </w:rPr>
            </w:pPr>
          </w:p>
        </w:tc>
        <w:tc>
          <w:tcPr>
            <w:tcW w:w="411" w:type="pct"/>
            <w:vAlign w:val="center"/>
          </w:tcPr>
          <w:p w14:paraId="5A152739" w14:textId="77777777" w:rsidR="003843C8" w:rsidRDefault="00000000">
            <w:pPr>
              <w:pStyle w:val="a"/>
              <w:numPr>
                <w:ilvl w:val="0"/>
                <w:numId w:val="0"/>
              </w:numPr>
              <w:spacing w:line="590" w:lineRule="exact"/>
              <w:jc w:val="center"/>
              <w:rPr>
                <w:sz w:val="21"/>
                <w:szCs w:val="21"/>
              </w:rPr>
            </w:pPr>
            <w:r>
              <w:rPr>
                <w:sz w:val="21"/>
                <w:szCs w:val="21"/>
              </w:rPr>
              <w:t>1</w:t>
            </w:r>
            <w:r>
              <w:rPr>
                <w:rFonts w:hint="eastAsia"/>
                <w:sz w:val="21"/>
                <w:szCs w:val="21"/>
              </w:rPr>
              <w:t>2</w:t>
            </w:r>
          </w:p>
        </w:tc>
        <w:tc>
          <w:tcPr>
            <w:tcW w:w="1925" w:type="pct"/>
            <w:vAlign w:val="center"/>
          </w:tcPr>
          <w:p w14:paraId="788EA379" w14:textId="77777777" w:rsidR="003843C8" w:rsidRDefault="00000000">
            <w:pPr>
              <w:pStyle w:val="a"/>
              <w:numPr>
                <w:ilvl w:val="0"/>
                <w:numId w:val="0"/>
              </w:numPr>
              <w:spacing w:line="460" w:lineRule="exact"/>
              <w:jc w:val="both"/>
              <w:rPr>
                <w:sz w:val="21"/>
                <w:szCs w:val="21"/>
              </w:rPr>
            </w:pPr>
            <w:r>
              <w:rPr>
                <w:sz w:val="21"/>
                <w:szCs w:val="21"/>
              </w:rPr>
              <w:t>装配式建筑占新建建筑比例（</w:t>
            </w:r>
            <w:r>
              <w:rPr>
                <w:sz w:val="21"/>
                <w:szCs w:val="21"/>
              </w:rPr>
              <w:t>%</w:t>
            </w:r>
            <w:r>
              <w:rPr>
                <w:sz w:val="21"/>
                <w:szCs w:val="21"/>
              </w:rPr>
              <w:t>）</w:t>
            </w:r>
          </w:p>
        </w:tc>
        <w:tc>
          <w:tcPr>
            <w:tcW w:w="728" w:type="pct"/>
            <w:vAlign w:val="center"/>
          </w:tcPr>
          <w:p w14:paraId="13225D22" w14:textId="77777777" w:rsidR="003843C8" w:rsidRDefault="00000000">
            <w:pPr>
              <w:pStyle w:val="a"/>
              <w:numPr>
                <w:ilvl w:val="0"/>
                <w:numId w:val="0"/>
              </w:numPr>
              <w:spacing w:line="590" w:lineRule="exact"/>
              <w:jc w:val="center"/>
              <w:rPr>
                <w:sz w:val="21"/>
                <w:szCs w:val="21"/>
              </w:rPr>
            </w:pPr>
            <w:r>
              <w:rPr>
                <w:sz w:val="21"/>
                <w:szCs w:val="21"/>
              </w:rPr>
              <w:t>50%</w:t>
            </w:r>
          </w:p>
        </w:tc>
        <w:tc>
          <w:tcPr>
            <w:tcW w:w="666" w:type="pct"/>
            <w:vAlign w:val="center"/>
          </w:tcPr>
          <w:p w14:paraId="285BA4B7" w14:textId="77777777" w:rsidR="003843C8" w:rsidRDefault="00000000">
            <w:pPr>
              <w:pStyle w:val="a"/>
              <w:numPr>
                <w:ilvl w:val="0"/>
                <w:numId w:val="0"/>
              </w:numPr>
              <w:spacing w:line="590" w:lineRule="exact"/>
              <w:jc w:val="center"/>
              <w:rPr>
                <w:sz w:val="21"/>
                <w:szCs w:val="21"/>
              </w:rPr>
            </w:pPr>
            <w:r>
              <w:rPr>
                <w:sz w:val="21"/>
                <w:szCs w:val="21"/>
              </w:rPr>
              <w:t>30.8%</w:t>
            </w:r>
          </w:p>
        </w:tc>
        <w:tc>
          <w:tcPr>
            <w:tcW w:w="511" w:type="pct"/>
            <w:vAlign w:val="center"/>
          </w:tcPr>
          <w:p w14:paraId="5ECABF45"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21D96361" w14:textId="77777777">
        <w:trPr>
          <w:trHeight w:val="510"/>
          <w:jc w:val="center"/>
        </w:trPr>
        <w:tc>
          <w:tcPr>
            <w:tcW w:w="759" w:type="pct"/>
            <w:vMerge/>
            <w:vAlign w:val="center"/>
          </w:tcPr>
          <w:p w14:paraId="022B2EBB" w14:textId="77777777" w:rsidR="003843C8" w:rsidRDefault="003843C8">
            <w:pPr>
              <w:pStyle w:val="a"/>
              <w:numPr>
                <w:ilvl w:val="0"/>
                <w:numId w:val="0"/>
              </w:numPr>
              <w:spacing w:line="590" w:lineRule="exact"/>
              <w:jc w:val="center"/>
              <w:rPr>
                <w:b/>
                <w:bCs/>
                <w:sz w:val="21"/>
                <w:szCs w:val="21"/>
              </w:rPr>
            </w:pPr>
          </w:p>
        </w:tc>
        <w:tc>
          <w:tcPr>
            <w:tcW w:w="411" w:type="pct"/>
            <w:vAlign w:val="center"/>
          </w:tcPr>
          <w:p w14:paraId="4DAC7601" w14:textId="77777777" w:rsidR="003843C8" w:rsidRDefault="00000000">
            <w:pPr>
              <w:pStyle w:val="a"/>
              <w:numPr>
                <w:ilvl w:val="0"/>
                <w:numId w:val="0"/>
              </w:numPr>
              <w:spacing w:line="590" w:lineRule="exact"/>
              <w:jc w:val="center"/>
              <w:rPr>
                <w:sz w:val="21"/>
                <w:szCs w:val="21"/>
              </w:rPr>
            </w:pPr>
            <w:r>
              <w:rPr>
                <w:sz w:val="21"/>
                <w:szCs w:val="21"/>
              </w:rPr>
              <w:t>1</w:t>
            </w:r>
            <w:r>
              <w:rPr>
                <w:rFonts w:hint="eastAsia"/>
                <w:sz w:val="21"/>
                <w:szCs w:val="21"/>
              </w:rPr>
              <w:t>3</w:t>
            </w:r>
          </w:p>
        </w:tc>
        <w:tc>
          <w:tcPr>
            <w:tcW w:w="1925" w:type="pct"/>
            <w:vAlign w:val="center"/>
          </w:tcPr>
          <w:p w14:paraId="6C37D570" w14:textId="77777777" w:rsidR="003843C8" w:rsidRDefault="00000000">
            <w:pPr>
              <w:pStyle w:val="a"/>
              <w:numPr>
                <w:ilvl w:val="0"/>
                <w:numId w:val="0"/>
              </w:numPr>
              <w:spacing w:line="460" w:lineRule="exact"/>
              <w:jc w:val="both"/>
              <w:rPr>
                <w:sz w:val="21"/>
                <w:szCs w:val="21"/>
              </w:rPr>
            </w:pPr>
            <w:r>
              <w:rPr>
                <w:sz w:val="21"/>
                <w:szCs w:val="21"/>
              </w:rPr>
              <w:t>新建</w:t>
            </w:r>
            <w:r>
              <w:rPr>
                <w:rFonts w:hint="eastAsia"/>
                <w:sz w:val="21"/>
                <w:szCs w:val="21"/>
              </w:rPr>
              <w:t>建筑中</w:t>
            </w:r>
            <w:r>
              <w:rPr>
                <w:sz w:val="21"/>
                <w:szCs w:val="21"/>
              </w:rPr>
              <w:t>绿色建筑占比（</w:t>
            </w:r>
            <w:r>
              <w:rPr>
                <w:sz w:val="21"/>
                <w:szCs w:val="21"/>
              </w:rPr>
              <w:t>%</w:t>
            </w:r>
            <w:r>
              <w:rPr>
                <w:sz w:val="21"/>
                <w:szCs w:val="21"/>
              </w:rPr>
              <w:t>）</w:t>
            </w:r>
          </w:p>
        </w:tc>
        <w:tc>
          <w:tcPr>
            <w:tcW w:w="728" w:type="pct"/>
            <w:vAlign w:val="center"/>
          </w:tcPr>
          <w:p w14:paraId="350408B3" w14:textId="77777777" w:rsidR="003843C8" w:rsidRDefault="00000000">
            <w:pPr>
              <w:pStyle w:val="a"/>
              <w:numPr>
                <w:ilvl w:val="0"/>
                <w:numId w:val="0"/>
              </w:numPr>
              <w:spacing w:line="590" w:lineRule="exact"/>
              <w:jc w:val="center"/>
              <w:rPr>
                <w:sz w:val="21"/>
                <w:szCs w:val="21"/>
              </w:rPr>
            </w:pPr>
            <w:r>
              <w:rPr>
                <w:sz w:val="21"/>
                <w:szCs w:val="21"/>
              </w:rPr>
              <w:t>100%</w:t>
            </w:r>
          </w:p>
        </w:tc>
        <w:tc>
          <w:tcPr>
            <w:tcW w:w="666" w:type="pct"/>
            <w:vAlign w:val="center"/>
          </w:tcPr>
          <w:p w14:paraId="76CE7ACA" w14:textId="77777777" w:rsidR="003843C8" w:rsidRDefault="00000000">
            <w:pPr>
              <w:pStyle w:val="a"/>
              <w:numPr>
                <w:ilvl w:val="0"/>
                <w:numId w:val="0"/>
              </w:numPr>
              <w:spacing w:line="590" w:lineRule="exact"/>
              <w:jc w:val="center"/>
              <w:rPr>
                <w:rFonts w:ascii="宋体" w:hAnsi="宋体" w:hint="eastAsia"/>
                <w:sz w:val="21"/>
                <w:szCs w:val="21"/>
              </w:rPr>
            </w:pPr>
            <w:r>
              <w:rPr>
                <w:rFonts w:hint="eastAsia"/>
                <w:sz w:val="21"/>
                <w:szCs w:val="21"/>
              </w:rPr>
              <w:t>98</w:t>
            </w:r>
            <w:r>
              <w:rPr>
                <w:sz w:val="21"/>
                <w:szCs w:val="21"/>
              </w:rPr>
              <w:t>%</w:t>
            </w:r>
          </w:p>
        </w:tc>
        <w:tc>
          <w:tcPr>
            <w:tcW w:w="511" w:type="pct"/>
            <w:vAlign w:val="center"/>
          </w:tcPr>
          <w:p w14:paraId="6A498753" w14:textId="77777777" w:rsidR="003843C8" w:rsidRDefault="00000000">
            <w:pPr>
              <w:pStyle w:val="a"/>
              <w:numPr>
                <w:ilvl w:val="0"/>
                <w:numId w:val="0"/>
              </w:numPr>
              <w:spacing w:line="590" w:lineRule="exact"/>
              <w:jc w:val="center"/>
              <w:rPr>
                <w:sz w:val="21"/>
                <w:szCs w:val="21"/>
              </w:rPr>
            </w:pPr>
            <w:r>
              <w:rPr>
                <w:rFonts w:hint="eastAsia"/>
                <w:sz w:val="21"/>
                <w:szCs w:val="21"/>
              </w:rPr>
              <w:t>预期</w:t>
            </w:r>
            <w:r>
              <w:rPr>
                <w:sz w:val="21"/>
                <w:szCs w:val="21"/>
              </w:rPr>
              <w:t>性</w:t>
            </w:r>
          </w:p>
        </w:tc>
      </w:tr>
      <w:tr w:rsidR="003843C8" w14:paraId="2AC0397B" w14:textId="77777777">
        <w:trPr>
          <w:trHeight w:val="510"/>
          <w:jc w:val="center"/>
        </w:trPr>
        <w:tc>
          <w:tcPr>
            <w:tcW w:w="759" w:type="pct"/>
            <w:vMerge/>
            <w:vAlign w:val="center"/>
          </w:tcPr>
          <w:p w14:paraId="2BC64D1E" w14:textId="77777777" w:rsidR="003843C8" w:rsidRDefault="003843C8">
            <w:pPr>
              <w:pStyle w:val="a"/>
              <w:numPr>
                <w:ilvl w:val="0"/>
                <w:numId w:val="0"/>
              </w:numPr>
              <w:spacing w:line="590" w:lineRule="exact"/>
              <w:jc w:val="center"/>
              <w:rPr>
                <w:b/>
                <w:bCs/>
                <w:sz w:val="21"/>
                <w:szCs w:val="21"/>
              </w:rPr>
            </w:pPr>
          </w:p>
        </w:tc>
        <w:tc>
          <w:tcPr>
            <w:tcW w:w="411" w:type="pct"/>
            <w:vAlign w:val="center"/>
          </w:tcPr>
          <w:p w14:paraId="7189394F" w14:textId="77777777" w:rsidR="003843C8" w:rsidRDefault="00000000">
            <w:pPr>
              <w:pStyle w:val="a"/>
              <w:numPr>
                <w:ilvl w:val="0"/>
                <w:numId w:val="0"/>
              </w:numPr>
              <w:spacing w:line="590" w:lineRule="exact"/>
              <w:jc w:val="center"/>
              <w:rPr>
                <w:sz w:val="21"/>
                <w:szCs w:val="21"/>
              </w:rPr>
            </w:pPr>
            <w:r>
              <w:rPr>
                <w:rFonts w:hint="eastAsia"/>
                <w:sz w:val="21"/>
                <w:szCs w:val="21"/>
              </w:rPr>
              <w:t>14</w:t>
            </w:r>
          </w:p>
        </w:tc>
        <w:tc>
          <w:tcPr>
            <w:tcW w:w="1925" w:type="pct"/>
            <w:vAlign w:val="center"/>
          </w:tcPr>
          <w:p w14:paraId="38687B7E" w14:textId="77777777" w:rsidR="003843C8" w:rsidRDefault="00000000">
            <w:pPr>
              <w:pStyle w:val="a"/>
              <w:numPr>
                <w:ilvl w:val="0"/>
                <w:numId w:val="0"/>
              </w:numPr>
              <w:spacing w:line="460" w:lineRule="exact"/>
              <w:jc w:val="both"/>
              <w:rPr>
                <w:sz w:val="21"/>
                <w:szCs w:val="21"/>
              </w:rPr>
            </w:pPr>
            <w:r>
              <w:rPr>
                <w:rFonts w:hint="eastAsia"/>
                <w:sz w:val="21"/>
                <w:szCs w:val="21"/>
              </w:rPr>
              <w:t>新建建筑提高节能再提升（</w:t>
            </w:r>
            <w:r>
              <w:rPr>
                <w:rFonts w:hint="eastAsia"/>
                <w:sz w:val="21"/>
                <w:szCs w:val="21"/>
              </w:rPr>
              <w:t>%</w:t>
            </w:r>
            <w:r>
              <w:rPr>
                <w:rFonts w:hint="eastAsia"/>
                <w:sz w:val="21"/>
                <w:szCs w:val="21"/>
              </w:rPr>
              <w:t>）</w:t>
            </w:r>
          </w:p>
        </w:tc>
        <w:tc>
          <w:tcPr>
            <w:tcW w:w="728" w:type="pct"/>
            <w:vAlign w:val="center"/>
          </w:tcPr>
          <w:p w14:paraId="1B566AEA" w14:textId="77777777" w:rsidR="003843C8" w:rsidRDefault="00000000">
            <w:pPr>
              <w:pStyle w:val="a"/>
              <w:numPr>
                <w:ilvl w:val="0"/>
                <w:numId w:val="0"/>
              </w:numPr>
              <w:spacing w:line="590" w:lineRule="exact"/>
              <w:jc w:val="center"/>
              <w:rPr>
                <w:sz w:val="21"/>
                <w:szCs w:val="21"/>
              </w:rPr>
            </w:pPr>
            <w:r>
              <w:rPr>
                <w:rFonts w:hint="eastAsia"/>
                <w:sz w:val="21"/>
                <w:szCs w:val="21"/>
              </w:rPr>
              <w:t>30%</w:t>
            </w:r>
          </w:p>
        </w:tc>
        <w:tc>
          <w:tcPr>
            <w:tcW w:w="666" w:type="pct"/>
            <w:vAlign w:val="center"/>
          </w:tcPr>
          <w:p w14:paraId="5D505A30" w14:textId="77777777" w:rsidR="003843C8" w:rsidRDefault="00000000">
            <w:pPr>
              <w:pStyle w:val="a"/>
              <w:numPr>
                <w:ilvl w:val="0"/>
                <w:numId w:val="0"/>
              </w:numPr>
              <w:spacing w:line="590" w:lineRule="exact"/>
              <w:jc w:val="center"/>
              <w:rPr>
                <w:sz w:val="21"/>
                <w:szCs w:val="21"/>
              </w:rPr>
            </w:pPr>
            <w:r>
              <w:rPr>
                <w:rFonts w:hint="eastAsia"/>
                <w:sz w:val="21"/>
                <w:szCs w:val="21"/>
              </w:rPr>
              <w:t>30%</w:t>
            </w:r>
          </w:p>
        </w:tc>
        <w:tc>
          <w:tcPr>
            <w:tcW w:w="511" w:type="pct"/>
            <w:vAlign w:val="center"/>
          </w:tcPr>
          <w:p w14:paraId="6EA0D2B4" w14:textId="77777777" w:rsidR="003843C8" w:rsidRDefault="00000000">
            <w:pPr>
              <w:pStyle w:val="a"/>
              <w:numPr>
                <w:ilvl w:val="0"/>
                <w:numId w:val="0"/>
              </w:numPr>
              <w:spacing w:line="590" w:lineRule="exact"/>
              <w:jc w:val="center"/>
              <w:rPr>
                <w:sz w:val="21"/>
                <w:szCs w:val="21"/>
              </w:rPr>
            </w:pPr>
            <w:r>
              <w:rPr>
                <w:rFonts w:hint="eastAsia"/>
                <w:sz w:val="21"/>
                <w:szCs w:val="21"/>
              </w:rPr>
              <w:t>预期性</w:t>
            </w:r>
          </w:p>
        </w:tc>
      </w:tr>
      <w:tr w:rsidR="003843C8" w14:paraId="3F4D7068" w14:textId="77777777">
        <w:trPr>
          <w:trHeight w:val="510"/>
          <w:jc w:val="center"/>
        </w:trPr>
        <w:tc>
          <w:tcPr>
            <w:tcW w:w="759" w:type="pct"/>
            <w:vMerge/>
            <w:vAlign w:val="center"/>
          </w:tcPr>
          <w:p w14:paraId="2B69E15A" w14:textId="77777777" w:rsidR="003843C8" w:rsidRDefault="003843C8">
            <w:pPr>
              <w:pStyle w:val="a"/>
              <w:numPr>
                <w:ilvl w:val="0"/>
                <w:numId w:val="0"/>
              </w:numPr>
              <w:spacing w:line="590" w:lineRule="exact"/>
              <w:jc w:val="center"/>
              <w:rPr>
                <w:b/>
                <w:bCs/>
                <w:sz w:val="21"/>
                <w:szCs w:val="21"/>
              </w:rPr>
            </w:pPr>
          </w:p>
        </w:tc>
        <w:tc>
          <w:tcPr>
            <w:tcW w:w="411" w:type="pct"/>
            <w:vAlign w:val="center"/>
          </w:tcPr>
          <w:p w14:paraId="17F6FFFB" w14:textId="77777777" w:rsidR="003843C8" w:rsidRDefault="00000000">
            <w:pPr>
              <w:pStyle w:val="a"/>
              <w:numPr>
                <w:ilvl w:val="0"/>
                <w:numId w:val="0"/>
              </w:numPr>
              <w:spacing w:line="590" w:lineRule="exact"/>
              <w:jc w:val="center"/>
              <w:rPr>
                <w:sz w:val="21"/>
                <w:szCs w:val="21"/>
              </w:rPr>
            </w:pPr>
            <w:r>
              <w:rPr>
                <w:sz w:val="21"/>
                <w:szCs w:val="21"/>
              </w:rPr>
              <w:t>1</w:t>
            </w:r>
            <w:r>
              <w:rPr>
                <w:rFonts w:hint="eastAsia"/>
                <w:sz w:val="21"/>
                <w:szCs w:val="21"/>
              </w:rPr>
              <w:t>5</w:t>
            </w:r>
          </w:p>
        </w:tc>
        <w:tc>
          <w:tcPr>
            <w:tcW w:w="1925" w:type="pct"/>
            <w:vAlign w:val="center"/>
          </w:tcPr>
          <w:p w14:paraId="79C70231" w14:textId="77777777" w:rsidR="003843C8" w:rsidRDefault="00000000">
            <w:pPr>
              <w:pStyle w:val="a"/>
              <w:numPr>
                <w:ilvl w:val="0"/>
                <w:numId w:val="0"/>
              </w:numPr>
              <w:spacing w:line="460" w:lineRule="exact"/>
              <w:jc w:val="both"/>
              <w:rPr>
                <w:sz w:val="21"/>
                <w:szCs w:val="21"/>
              </w:rPr>
            </w:pPr>
            <w:r>
              <w:rPr>
                <w:sz w:val="21"/>
                <w:szCs w:val="21"/>
              </w:rPr>
              <w:t>精益建造示范项目</w:t>
            </w:r>
          </w:p>
        </w:tc>
        <w:tc>
          <w:tcPr>
            <w:tcW w:w="728" w:type="pct"/>
            <w:vAlign w:val="center"/>
          </w:tcPr>
          <w:p w14:paraId="62AC12FA" w14:textId="77777777" w:rsidR="003843C8" w:rsidRDefault="00000000">
            <w:pPr>
              <w:pStyle w:val="a"/>
              <w:numPr>
                <w:ilvl w:val="0"/>
                <w:numId w:val="0"/>
              </w:numPr>
              <w:spacing w:line="590" w:lineRule="exact"/>
              <w:jc w:val="center"/>
              <w:rPr>
                <w:sz w:val="21"/>
                <w:szCs w:val="21"/>
              </w:rPr>
            </w:pPr>
            <w:r>
              <w:rPr>
                <w:rFonts w:hint="eastAsia"/>
                <w:sz w:val="21"/>
                <w:szCs w:val="21"/>
              </w:rPr>
              <w:t>5</w:t>
            </w:r>
          </w:p>
        </w:tc>
        <w:tc>
          <w:tcPr>
            <w:tcW w:w="666" w:type="pct"/>
            <w:vAlign w:val="center"/>
          </w:tcPr>
          <w:p w14:paraId="7E60E05A" w14:textId="77777777" w:rsidR="003843C8" w:rsidRDefault="00000000">
            <w:pPr>
              <w:pStyle w:val="a"/>
              <w:numPr>
                <w:ilvl w:val="0"/>
                <w:numId w:val="0"/>
              </w:numPr>
              <w:spacing w:line="590" w:lineRule="exact"/>
              <w:jc w:val="center"/>
              <w:rPr>
                <w:sz w:val="21"/>
                <w:szCs w:val="21"/>
                <w:highlight w:val="yellow"/>
              </w:rPr>
            </w:pPr>
            <w:r>
              <w:rPr>
                <w:rFonts w:hint="eastAsia"/>
                <w:sz w:val="21"/>
                <w:szCs w:val="21"/>
              </w:rPr>
              <w:t>1</w:t>
            </w:r>
          </w:p>
        </w:tc>
        <w:tc>
          <w:tcPr>
            <w:tcW w:w="511" w:type="pct"/>
            <w:vAlign w:val="center"/>
          </w:tcPr>
          <w:p w14:paraId="658BCD3C"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25A07F2D" w14:textId="77777777">
        <w:trPr>
          <w:trHeight w:val="510"/>
          <w:jc w:val="center"/>
        </w:trPr>
        <w:tc>
          <w:tcPr>
            <w:tcW w:w="759" w:type="pct"/>
            <w:vMerge w:val="restart"/>
            <w:vAlign w:val="center"/>
          </w:tcPr>
          <w:p w14:paraId="18DE180E" w14:textId="77777777" w:rsidR="003843C8" w:rsidRDefault="00000000">
            <w:pPr>
              <w:pStyle w:val="a"/>
              <w:numPr>
                <w:ilvl w:val="0"/>
                <w:numId w:val="0"/>
              </w:numPr>
              <w:spacing w:line="590" w:lineRule="exact"/>
              <w:jc w:val="center"/>
              <w:rPr>
                <w:b/>
                <w:bCs/>
                <w:sz w:val="21"/>
                <w:szCs w:val="21"/>
              </w:rPr>
            </w:pPr>
            <w:r>
              <w:rPr>
                <w:b/>
                <w:bCs/>
                <w:sz w:val="21"/>
                <w:szCs w:val="21"/>
              </w:rPr>
              <w:t>人才培养</w:t>
            </w:r>
          </w:p>
        </w:tc>
        <w:tc>
          <w:tcPr>
            <w:tcW w:w="411" w:type="pct"/>
            <w:vAlign w:val="center"/>
          </w:tcPr>
          <w:p w14:paraId="1B4D957F" w14:textId="77777777" w:rsidR="003843C8" w:rsidRDefault="00000000">
            <w:pPr>
              <w:pStyle w:val="a"/>
              <w:numPr>
                <w:ilvl w:val="0"/>
                <w:numId w:val="0"/>
              </w:numPr>
              <w:spacing w:line="590" w:lineRule="exact"/>
              <w:jc w:val="center"/>
              <w:rPr>
                <w:sz w:val="21"/>
                <w:szCs w:val="21"/>
              </w:rPr>
            </w:pPr>
            <w:r>
              <w:rPr>
                <w:sz w:val="21"/>
                <w:szCs w:val="21"/>
              </w:rPr>
              <w:t>1</w:t>
            </w:r>
            <w:r>
              <w:rPr>
                <w:rFonts w:hint="eastAsia"/>
                <w:sz w:val="21"/>
                <w:szCs w:val="21"/>
              </w:rPr>
              <w:t>6</w:t>
            </w:r>
          </w:p>
        </w:tc>
        <w:tc>
          <w:tcPr>
            <w:tcW w:w="1925" w:type="pct"/>
            <w:vAlign w:val="center"/>
          </w:tcPr>
          <w:p w14:paraId="0A6CFCC3" w14:textId="77777777" w:rsidR="003843C8" w:rsidRDefault="00000000">
            <w:pPr>
              <w:pStyle w:val="a"/>
              <w:numPr>
                <w:ilvl w:val="0"/>
                <w:numId w:val="0"/>
              </w:numPr>
              <w:spacing w:line="460" w:lineRule="exact"/>
              <w:jc w:val="both"/>
              <w:rPr>
                <w:sz w:val="21"/>
                <w:szCs w:val="21"/>
              </w:rPr>
            </w:pPr>
            <w:r>
              <w:rPr>
                <w:sz w:val="21"/>
                <w:szCs w:val="21"/>
              </w:rPr>
              <w:t>中级工以上建筑</w:t>
            </w:r>
            <w:r>
              <w:rPr>
                <w:rFonts w:hint="eastAsia"/>
                <w:sz w:val="21"/>
                <w:szCs w:val="21"/>
              </w:rPr>
              <w:t>产业</w:t>
            </w:r>
            <w:r>
              <w:rPr>
                <w:sz w:val="21"/>
                <w:szCs w:val="21"/>
              </w:rPr>
              <w:t>工人（万）</w:t>
            </w:r>
          </w:p>
        </w:tc>
        <w:tc>
          <w:tcPr>
            <w:tcW w:w="728" w:type="pct"/>
            <w:vAlign w:val="center"/>
          </w:tcPr>
          <w:p w14:paraId="12296D3B" w14:textId="77777777" w:rsidR="003843C8" w:rsidRDefault="00000000">
            <w:pPr>
              <w:pStyle w:val="a"/>
              <w:numPr>
                <w:ilvl w:val="0"/>
                <w:numId w:val="0"/>
              </w:numPr>
              <w:spacing w:line="590" w:lineRule="exact"/>
              <w:jc w:val="center"/>
              <w:rPr>
                <w:sz w:val="21"/>
                <w:szCs w:val="21"/>
              </w:rPr>
            </w:pPr>
            <w:r>
              <w:rPr>
                <w:sz w:val="21"/>
                <w:szCs w:val="21"/>
              </w:rPr>
              <w:t>200</w:t>
            </w:r>
          </w:p>
        </w:tc>
        <w:tc>
          <w:tcPr>
            <w:tcW w:w="666" w:type="pct"/>
            <w:vAlign w:val="center"/>
          </w:tcPr>
          <w:p w14:paraId="5A50203D" w14:textId="77777777" w:rsidR="003843C8" w:rsidRDefault="00000000">
            <w:pPr>
              <w:pStyle w:val="a"/>
              <w:numPr>
                <w:ilvl w:val="0"/>
                <w:numId w:val="0"/>
              </w:numPr>
              <w:spacing w:line="590" w:lineRule="exact"/>
              <w:jc w:val="center"/>
              <w:rPr>
                <w:sz w:val="21"/>
                <w:szCs w:val="21"/>
              </w:rPr>
            </w:pPr>
            <w:r>
              <w:rPr>
                <w:sz w:val="21"/>
                <w:szCs w:val="21"/>
              </w:rPr>
              <w:t>160</w:t>
            </w:r>
          </w:p>
        </w:tc>
        <w:tc>
          <w:tcPr>
            <w:tcW w:w="511" w:type="pct"/>
            <w:vAlign w:val="center"/>
          </w:tcPr>
          <w:p w14:paraId="4EF199A7"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5A431226" w14:textId="77777777">
        <w:trPr>
          <w:trHeight w:val="510"/>
          <w:jc w:val="center"/>
        </w:trPr>
        <w:tc>
          <w:tcPr>
            <w:tcW w:w="759" w:type="pct"/>
            <w:vMerge/>
            <w:vAlign w:val="center"/>
          </w:tcPr>
          <w:p w14:paraId="193B9D38" w14:textId="77777777" w:rsidR="003843C8" w:rsidRDefault="003843C8">
            <w:pPr>
              <w:spacing w:line="590" w:lineRule="exact"/>
              <w:jc w:val="center"/>
              <w:rPr>
                <w:szCs w:val="21"/>
              </w:rPr>
            </w:pPr>
          </w:p>
        </w:tc>
        <w:tc>
          <w:tcPr>
            <w:tcW w:w="411" w:type="pct"/>
            <w:vAlign w:val="center"/>
          </w:tcPr>
          <w:p w14:paraId="1F0B25D8" w14:textId="77777777" w:rsidR="003843C8" w:rsidRDefault="00000000">
            <w:pPr>
              <w:pStyle w:val="a"/>
              <w:numPr>
                <w:ilvl w:val="0"/>
                <w:numId w:val="0"/>
              </w:numPr>
              <w:spacing w:line="590" w:lineRule="exact"/>
              <w:jc w:val="center"/>
              <w:rPr>
                <w:sz w:val="21"/>
                <w:szCs w:val="21"/>
              </w:rPr>
            </w:pPr>
            <w:r>
              <w:rPr>
                <w:sz w:val="21"/>
                <w:szCs w:val="21"/>
              </w:rPr>
              <w:t>1</w:t>
            </w:r>
            <w:r>
              <w:rPr>
                <w:rFonts w:hint="eastAsia"/>
                <w:sz w:val="21"/>
                <w:szCs w:val="21"/>
              </w:rPr>
              <w:t>7</w:t>
            </w:r>
          </w:p>
        </w:tc>
        <w:tc>
          <w:tcPr>
            <w:tcW w:w="1925" w:type="pct"/>
            <w:vAlign w:val="center"/>
          </w:tcPr>
          <w:p w14:paraId="09B7814D" w14:textId="77777777" w:rsidR="003843C8" w:rsidRDefault="00000000">
            <w:pPr>
              <w:pStyle w:val="a"/>
              <w:numPr>
                <w:ilvl w:val="0"/>
                <w:numId w:val="0"/>
              </w:numPr>
              <w:spacing w:line="460" w:lineRule="exact"/>
              <w:jc w:val="both"/>
              <w:rPr>
                <w:sz w:val="21"/>
                <w:szCs w:val="21"/>
              </w:rPr>
            </w:pPr>
            <w:r>
              <w:rPr>
                <w:sz w:val="21"/>
                <w:szCs w:val="21"/>
              </w:rPr>
              <w:t>技</w:t>
            </w:r>
            <w:proofErr w:type="gramStart"/>
            <w:r>
              <w:rPr>
                <w:sz w:val="21"/>
                <w:szCs w:val="21"/>
              </w:rPr>
              <w:t>经人员</w:t>
            </w:r>
            <w:proofErr w:type="gramEnd"/>
            <w:r>
              <w:rPr>
                <w:sz w:val="21"/>
                <w:szCs w:val="21"/>
              </w:rPr>
              <w:t>占从业人员比例（</w:t>
            </w:r>
            <w:r>
              <w:rPr>
                <w:sz w:val="21"/>
                <w:szCs w:val="21"/>
              </w:rPr>
              <w:t>%</w:t>
            </w:r>
            <w:r>
              <w:rPr>
                <w:sz w:val="21"/>
                <w:szCs w:val="21"/>
              </w:rPr>
              <w:t>）</w:t>
            </w:r>
          </w:p>
        </w:tc>
        <w:tc>
          <w:tcPr>
            <w:tcW w:w="728" w:type="pct"/>
            <w:vAlign w:val="center"/>
          </w:tcPr>
          <w:p w14:paraId="5FE8126E" w14:textId="77777777" w:rsidR="003843C8" w:rsidRDefault="00000000">
            <w:pPr>
              <w:pStyle w:val="a"/>
              <w:numPr>
                <w:ilvl w:val="0"/>
                <w:numId w:val="0"/>
              </w:numPr>
              <w:spacing w:line="590" w:lineRule="exact"/>
              <w:jc w:val="center"/>
              <w:rPr>
                <w:sz w:val="21"/>
                <w:szCs w:val="21"/>
              </w:rPr>
            </w:pPr>
            <w:r>
              <w:rPr>
                <w:rFonts w:hint="eastAsia"/>
                <w:sz w:val="21"/>
                <w:szCs w:val="21"/>
              </w:rPr>
              <w:t>3</w:t>
            </w:r>
            <w:r>
              <w:rPr>
                <w:sz w:val="21"/>
                <w:szCs w:val="21"/>
              </w:rPr>
              <w:t>5%</w:t>
            </w:r>
          </w:p>
        </w:tc>
        <w:tc>
          <w:tcPr>
            <w:tcW w:w="666" w:type="pct"/>
            <w:vAlign w:val="center"/>
          </w:tcPr>
          <w:p w14:paraId="6517ED49" w14:textId="77777777" w:rsidR="003843C8" w:rsidRDefault="00000000">
            <w:pPr>
              <w:pStyle w:val="a"/>
              <w:numPr>
                <w:ilvl w:val="0"/>
                <w:numId w:val="0"/>
              </w:numPr>
              <w:spacing w:line="590" w:lineRule="exact"/>
              <w:jc w:val="center"/>
              <w:rPr>
                <w:sz w:val="21"/>
                <w:szCs w:val="21"/>
              </w:rPr>
            </w:pPr>
            <w:r>
              <w:rPr>
                <w:sz w:val="21"/>
                <w:szCs w:val="21"/>
              </w:rPr>
              <w:t>20%</w:t>
            </w:r>
          </w:p>
        </w:tc>
        <w:tc>
          <w:tcPr>
            <w:tcW w:w="511" w:type="pct"/>
            <w:vAlign w:val="center"/>
          </w:tcPr>
          <w:p w14:paraId="61F6F5DD"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0AC3195A" w14:textId="77777777">
        <w:trPr>
          <w:trHeight w:val="510"/>
          <w:jc w:val="center"/>
        </w:trPr>
        <w:tc>
          <w:tcPr>
            <w:tcW w:w="759" w:type="pct"/>
            <w:vMerge w:val="restart"/>
            <w:vAlign w:val="center"/>
          </w:tcPr>
          <w:p w14:paraId="5A1C271A" w14:textId="77777777" w:rsidR="003843C8" w:rsidRDefault="00000000">
            <w:pPr>
              <w:pStyle w:val="a"/>
              <w:numPr>
                <w:ilvl w:val="0"/>
                <w:numId w:val="0"/>
              </w:numPr>
              <w:spacing w:line="590" w:lineRule="exact"/>
              <w:jc w:val="center"/>
              <w:rPr>
                <w:b/>
                <w:bCs/>
                <w:sz w:val="21"/>
                <w:szCs w:val="21"/>
              </w:rPr>
            </w:pPr>
            <w:r>
              <w:rPr>
                <w:b/>
                <w:bCs/>
                <w:sz w:val="21"/>
                <w:szCs w:val="21"/>
              </w:rPr>
              <w:t>质量安全</w:t>
            </w:r>
          </w:p>
        </w:tc>
        <w:tc>
          <w:tcPr>
            <w:tcW w:w="411" w:type="pct"/>
            <w:vAlign w:val="center"/>
          </w:tcPr>
          <w:p w14:paraId="0514EE7C" w14:textId="77777777" w:rsidR="003843C8" w:rsidRDefault="00000000">
            <w:pPr>
              <w:pStyle w:val="a"/>
              <w:numPr>
                <w:ilvl w:val="0"/>
                <w:numId w:val="0"/>
              </w:numPr>
              <w:spacing w:line="590" w:lineRule="exact"/>
              <w:jc w:val="center"/>
              <w:rPr>
                <w:sz w:val="21"/>
                <w:szCs w:val="21"/>
              </w:rPr>
            </w:pPr>
            <w:r>
              <w:rPr>
                <w:sz w:val="21"/>
                <w:szCs w:val="21"/>
              </w:rPr>
              <w:t>1</w:t>
            </w:r>
            <w:r>
              <w:rPr>
                <w:rFonts w:hint="eastAsia"/>
                <w:sz w:val="21"/>
                <w:szCs w:val="21"/>
              </w:rPr>
              <w:t>8</w:t>
            </w:r>
          </w:p>
        </w:tc>
        <w:tc>
          <w:tcPr>
            <w:tcW w:w="1925" w:type="pct"/>
            <w:vAlign w:val="center"/>
          </w:tcPr>
          <w:p w14:paraId="0F0DBCF4" w14:textId="77777777" w:rsidR="003843C8" w:rsidRDefault="00000000">
            <w:pPr>
              <w:pStyle w:val="a"/>
              <w:numPr>
                <w:ilvl w:val="0"/>
                <w:numId w:val="0"/>
              </w:numPr>
              <w:spacing w:line="460" w:lineRule="exact"/>
              <w:jc w:val="both"/>
              <w:rPr>
                <w:sz w:val="21"/>
                <w:szCs w:val="21"/>
              </w:rPr>
            </w:pPr>
            <w:r>
              <w:rPr>
                <w:rFonts w:hint="eastAsia"/>
                <w:sz w:val="21"/>
                <w:szCs w:val="21"/>
              </w:rPr>
              <w:t>商品住宅实施质量信息公示制度比率（</w:t>
            </w:r>
            <w:r>
              <w:rPr>
                <w:rFonts w:hint="eastAsia"/>
                <w:sz w:val="21"/>
                <w:szCs w:val="21"/>
              </w:rPr>
              <w:t>%</w:t>
            </w:r>
            <w:r>
              <w:rPr>
                <w:rFonts w:hint="eastAsia"/>
                <w:sz w:val="21"/>
                <w:szCs w:val="21"/>
              </w:rPr>
              <w:t>）</w:t>
            </w:r>
          </w:p>
        </w:tc>
        <w:tc>
          <w:tcPr>
            <w:tcW w:w="728" w:type="pct"/>
            <w:vAlign w:val="center"/>
          </w:tcPr>
          <w:p w14:paraId="1D168F12" w14:textId="77777777" w:rsidR="003843C8" w:rsidRDefault="00000000">
            <w:pPr>
              <w:pStyle w:val="a"/>
              <w:numPr>
                <w:ilvl w:val="0"/>
                <w:numId w:val="0"/>
              </w:numPr>
              <w:spacing w:line="590" w:lineRule="exact"/>
              <w:jc w:val="center"/>
              <w:rPr>
                <w:sz w:val="21"/>
                <w:szCs w:val="21"/>
              </w:rPr>
            </w:pPr>
            <w:r>
              <w:rPr>
                <w:rFonts w:hint="eastAsia"/>
                <w:sz w:val="21"/>
                <w:szCs w:val="21"/>
              </w:rPr>
              <w:t>10%</w:t>
            </w:r>
          </w:p>
        </w:tc>
        <w:tc>
          <w:tcPr>
            <w:tcW w:w="666" w:type="pct"/>
            <w:vAlign w:val="center"/>
          </w:tcPr>
          <w:p w14:paraId="057B6262" w14:textId="77777777" w:rsidR="003843C8" w:rsidRDefault="00000000">
            <w:pPr>
              <w:pStyle w:val="a"/>
              <w:numPr>
                <w:ilvl w:val="0"/>
                <w:numId w:val="0"/>
              </w:numPr>
              <w:spacing w:line="590" w:lineRule="exact"/>
              <w:jc w:val="center"/>
              <w:rPr>
                <w:sz w:val="21"/>
                <w:szCs w:val="21"/>
              </w:rPr>
            </w:pPr>
            <w:r>
              <w:rPr>
                <w:rFonts w:ascii="宋体" w:hAnsi="宋体"/>
                <w:sz w:val="21"/>
                <w:szCs w:val="21"/>
              </w:rPr>
              <w:t>-</w:t>
            </w:r>
          </w:p>
        </w:tc>
        <w:tc>
          <w:tcPr>
            <w:tcW w:w="511" w:type="pct"/>
            <w:vAlign w:val="center"/>
          </w:tcPr>
          <w:p w14:paraId="697A0FF5"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18041301" w14:textId="77777777">
        <w:trPr>
          <w:trHeight w:val="510"/>
          <w:jc w:val="center"/>
        </w:trPr>
        <w:tc>
          <w:tcPr>
            <w:tcW w:w="759" w:type="pct"/>
            <w:vMerge/>
            <w:vAlign w:val="center"/>
          </w:tcPr>
          <w:p w14:paraId="79B04205" w14:textId="77777777" w:rsidR="003843C8" w:rsidRDefault="003843C8">
            <w:pPr>
              <w:pStyle w:val="a"/>
              <w:numPr>
                <w:ilvl w:val="0"/>
                <w:numId w:val="0"/>
              </w:numPr>
              <w:spacing w:line="590" w:lineRule="exact"/>
              <w:jc w:val="center"/>
              <w:rPr>
                <w:b/>
                <w:bCs/>
                <w:sz w:val="21"/>
                <w:szCs w:val="21"/>
              </w:rPr>
            </w:pPr>
          </w:p>
        </w:tc>
        <w:tc>
          <w:tcPr>
            <w:tcW w:w="411" w:type="pct"/>
            <w:vAlign w:val="center"/>
          </w:tcPr>
          <w:p w14:paraId="79E1C016" w14:textId="77777777" w:rsidR="003843C8" w:rsidRDefault="00000000">
            <w:pPr>
              <w:pStyle w:val="a"/>
              <w:numPr>
                <w:ilvl w:val="0"/>
                <w:numId w:val="0"/>
              </w:numPr>
              <w:spacing w:line="590" w:lineRule="exact"/>
              <w:jc w:val="center"/>
              <w:rPr>
                <w:sz w:val="21"/>
                <w:szCs w:val="21"/>
              </w:rPr>
            </w:pPr>
            <w:r>
              <w:rPr>
                <w:rFonts w:hint="eastAsia"/>
                <w:sz w:val="21"/>
                <w:szCs w:val="21"/>
              </w:rPr>
              <w:t>19</w:t>
            </w:r>
          </w:p>
        </w:tc>
        <w:tc>
          <w:tcPr>
            <w:tcW w:w="1925" w:type="pct"/>
            <w:vAlign w:val="center"/>
          </w:tcPr>
          <w:p w14:paraId="6492F903" w14:textId="77777777" w:rsidR="003843C8" w:rsidRDefault="00000000">
            <w:pPr>
              <w:pStyle w:val="a"/>
              <w:numPr>
                <w:ilvl w:val="0"/>
                <w:numId w:val="0"/>
              </w:numPr>
              <w:spacing w:line="460" w:lineRule="exact"/>
              <w:jc w:val="both"/>
              <w:rPr>
                <w:sz w:val="21"/>
                <w:szCs w:val="21"/>
              </w:rPr>
            </w:pPr>
            <w:r>
              <w:rPr>
                <w:rFonts w:hint="eastAsia"/>
                <w:sz w:val="21"/>
                <w:szCs w:val="21"/>
              </w:rPr>
              <w:t>建筑施工安全生产事故起数较“十三五”期间下降比率（</w:t>
            </w:r>
            <w:r>
              <w:rPr>
                <w:rFonts w:hint="eastAsia"/>
                <w:sz w:val="21"/>
                <w:szCs w:val="21"/>
              </w:rPr>
              <w:t>%</w:t>
            </w:r>
            <w:r>
              <w:rPr>
                <w:rFonts w:hint="eastAsia"/>
                <w:sz w:val="21"/>
                <w:szCs w:val="21"/>
              </w:rPr>
              <w:t>）</w:t>
            </w:r>
          </w:p>
        </w:tc>
        <w:tc>
          <w:tcPr>
            <w:tcW w:w="728" w:type="pct"/>
            <w:vAlign w:val="center"/>
          </w:tcPr>
          <w:p w14:paraId="7567CD04" w14:textId="77777777" w:rsidR="003843C8" w:rsidRDefault="00000000">
            <w:pPr>
              <w:pStyle w:val="a"/>
              <w:numPr>
                <w:ilvl w:val="0"/>
                <w:numId w:val="0"/>
              </w:numPr>
              <w:spacing w:line="590" w:lineRule="exact"/>
              <w:jc w:val="center"/>
              <w:rPr>
                <w:sz w:val="21"/>
                <w:szCs w:val="21"/>
              </w:rPr>
            </w:pPr>
            <w:r>
              <w:rPr>
                <w:rFonts w:hint="eastAsia"/>
                <w:sz w:val="21"/>
                <w:szCs w:val="21"/>
              </w:rPr>
              <w:t>15</w:t>
            </w:r>
            <w:r>
              <w:rPr>
                <w:sz w:val="21"/>
                <w:szCs w:val="21"/>
              </w:rPr>
              <w:t>%</w:t>
            </w:r>
          </w:p>
        </w:tc>
        <w:tc>
          <w:tcPr>
            <w:tcW w:w="666" w:type="pct"/>
            <w:vAlign w:val="center"/>
          </w:tcPr>
          <w:p w14:paraId="2A3105FF" w14:textId="77777777" w:rsidR="003843C8" w:rsidRDefault="00000000">
            <w:pPr>
              <w:pStyle w:val="a"/>
              <w:numPr>
                <w:ilvl w:val="0"/>
                <w:numId w:val="0"/>
              </w:numPr>
              <w:spacing w:line="590" w:lineRule="exact"/>
              <w:jc w:val="center"/>
              <w:rPr>
                <w:sz w:val="21"/>
                <w:szCs w:val="21"/>
              </w:rPr>
            </w:pPr>
            <w:r>
              <w:rPr>
                <w:sz w:val="21"/>
                <w:szCs w:val="21"/>
              </w:rPr>
              <w:t>-</w:t>
            </w:r>
          </w:p>
        </w:tc>
        <w:tc>
          <w:tcPr>
            <w:tcW w:w="511" w:type="pct"/>
            <w:vAlign w:val="center"/>
          </w:tcPr>
          <w:p w14:paraId="35BFBEB6" w14:textId="77777777" w:rsidR="003843C8" w:rsidRDefault="00000000">
            <w:pPr>
              <w:pStyle w:val="a"/>
              <w:numPr>
                <w:ilvl w:val="0"/>
                <w:numId w:val="0"/>
              </w:numPr>
              <w:spacing w:line="590" w:lineRule="exact"/>
              <w:jc w:val="center"/>
              <w:rPr>
                <w:sz w:val="21"/>
                <w:szCs w:val="21"/>
              </w:rPr>
            </w:pPr>
            <w:r>
              <w:rPr>
                <w:sz w:val="21"/>
                <w:szCs w:val="21"/>
              </w:rPr>
              <w:t>预期性</w:t>
            </w:r>
          </w:p>
        </w:tc>
      </w:tr>
      <w:tr w:rsidR="003843C8" w14:paraId="22FFFFF6" w14:textId="77777777">
        <w:trPr>
          <w:trHeight w:val="510"/>
          <w:jc w:val="center"/>
        </w:trPr>
        <w:tc>
          <w:tcPr>
            <w:tcW w:w="759" w:type="pct"/>
            <w:vMerge/>
            <w:vAlign w:val="center"/>
          </w:tcPr>
          <w:p w14:paraId="6F59BA65" w14:textId="77777777" w:rsidR="003843C8" w:rsidRDefault="003843C8">
            <w:pPr>
              <w:pStyle w:val="a"/>
              <w:numPr>
                <w:ilvl w:val="0"/>
                <w:numId w:val="0"/>
              </w:numPr>
              <w:spacing w:line="590" w:lineRule="exact"/>
              <w:jc w:val="center"/>
              <w:rPr>
                <w:b/>
                <w:bCs/>
                <w:sz w:val="21"/>
                <w:szCs w:val="21"/>
              </w:rPr>
            </w:pPr>
          </w:p>
        </w:tc>
        <w:tc>
          <w:tcPr>
            <w:tcW w:w="411" w:type="pct"/>
            <w:vAlign w:val="center"/>
          </w:tcPr>
          <w:p w14:paraId="605094E6" w14:textId="77777777" w:rsidR="003843C8" w:rsidRDefault="00000000">
            <w:pPr>
              <w:pStyle w:val="a"/>
              <w:numPr>
                <w:ilvl w:val="0"/>
                <w:numId w:val="0"/>
              </w:numPr>
              <w:spacing w:line="590" w:lineRule="exact"/>
              <w:jc w:val="center"/>
              <w:rPr>
                <w:sz w:val="21"/>
                <w:szCs w:val="21"/>
              </w:rPr>
            </w:pPr>
            <w:r>
              <w:rPr>
                <w:rFonts w:hint="eastAsia"/>
                <w:sz w:val="21"/>
                <w:szCs w:val="21"/>
              </w:rPr>
              <w:t>20</w:t>
            </w:r>
          </w:p>
        </w:tc>
        <w:tc>
          <w:tcPr>
            <w:tcW w:w="1925" w:type="pct"/>
            <w:vAlign w:val="center"/>
          </w:tcPr>
          <w:p w14:paraId="0E6D1E17" w14:textId="77777777" w:rsidR="003843C8" w:rsidRDefault="00000000">
            <w:pPr>
              <w:pStyle w:val="a"/>
              <w:numPr>
                <w:ilvl w:val="0"/>
                <w:numId w:val="0"/>
              </w:numPr>
              <w:spacing w:line="460" w:lineRule="exact"/>
              <w:jc w:val="both"/>
              <w:rPr>
                <w:sz w:val="21"/>
                <w:szCs w:val="21"/>
              </w:rPr>
            </w:pPr>
            <w:r>
              <w:rPr>
                <w:sz w:val="21"/>
                <w:szCs w:val="21"/>
              </w:rPr>
              <w:t>鲁班奖等国优获得数量</w:t>
            </w:r>
          </w:p>
        </w:tc>
        <w:tc>
          <w:tcPr>
            <w:tcW w:w="728" w:type="pct"/>
            <w:vAlign w:val="center"/>
          </w:tcPr>
          <w:p w14:paraId="0B28065D" w14:textId="77777777" w:rsidR="003843C8" w:rsidRDefault="00000000">
            <w:pPr>
              <w:pStyle w:val="a"/>
              <w:numPr>
                <w:ilvl w:val="0"/>
                <w:numId w:val="0"/>
              </w:numPr>
              <w:spacing w:line="590" w:lineRule="exact"/>
              <w:jc w:val="center"/>
              <w:rPr>
                <w:sz w:val="21"/>
                <w:szCs w:val="21"/>
              </w:rPr>
            </w:pPr>
            <w:r>
              <w:rPr>
                <w:sz w:val="21"/>
                <w:szCs w:val="21"/>
              </w:rPr>
              <w:t>150</w:t>
            </w:r>
          </w:p>
        </w:tc>
        <w:tc>
          <w:tcPr>
            <w:tcW w:w="666" w:type="pct"/>
            <w:vAlign w:val="center"/>
          </w:tcPr>
          <w:p w14:paraId="1988E57F" w14:textId="77777777" w:rsidR="003843C8" w:rsidRDefault="00000000">
            <w:pPr>
              <w:pStyle w:val="a"/>
              <w:numPr>
                <w:ilvl w:val="0"/>
                <w:numId w:val="0"/>
              </w:numPr>
              <w:spacing w:line="590" w:lineRule="exact"/>
              <w:jc w:val="center"/>
              <w:rPr>
                <w:sz w:val="21"/>
                <w:szCs w:val="21"/>
              </w:rPr>
            </w:pPr>
            <w:r>
              <w:rPr>
                <w:sz w:val="21"/>
                <w:szCs w:val="21"/>
              </w:rPr>
              <w:t>136</w:t>
            </w:r>
          </w:p>
        </w:tc>
        <w:tc>
          <w:tcPr>
            <w:tcW w:w="511" w:type="pct"/>
            <w:vAlign w:val="center"/>
          </w:tcPr>
          <w:p w14:paraId="33D8E618" w14:textId="77777777" w:rsidR="003843C8" w:rsidRDefault="00000000">
            <w:pPr>
              <w:pStyle w:val="a"/>
              <w:numPr>
                <w:ilvl w:val="0"/>
                <w:numId w:val="0"/>
              </w:numPr>
              <w:spacing w:line="590" w:lineRule="exact"/>
              <w:jc w:val="center"/>
              <w:rPr>
                <w:sz w:val="21"/>
                <w:szCs w:val="21"/>
              </w:rPr>
            </w:pPr>
            <w:r>
              <w:rPr>
                <w:sz w:val="21"/>
                <w:szCs w:val="21"/>
              </w:rPr>
              <w:t>预期性</w:t>
            </w:r>
          </w:p>
        </w:tc>
      </w:tr>
    </w:tbl>
    <w:p w14:paraId="520B40A8" w14:textId="77777777" w:rsidR="003843C8" w:rsidRDefault="00000000">
      <w:pPr>
        <w:spacing w:line="590" w:lineRule="exact"/>
        <w:ind w:firstLineChars="200" w:firstLine="643"/>
        <w:rPr>
          <w:b/>
          <w:szCs w:val="32"/>
        </w:rPr>
      </w:pPr>
      <w:r>
        <w:rPr>
          <w:b/>
          <w:szCs w:val="32"/>
        </w:rPr>
        <w:t>2.</w:t>
      </w:r>
      <w:r>
        <w:rPr>
          <w:rFonts w:hint="eastAsia"/>
          <w:b/>
          <w:szCs w:val="32"/>
        </w:rPr>
        <w:t xml:space="preserve"> </w:t>
      </w:r>
      <w:r>
        <w:rPr>
          <w:rFonts w:hint="eastAsia"/>
          <w:b/>
          <w:szCs w:val="32"/>
        </w:rPr>
        <w:t>具体目标</w:t>
      </w:r>
    </w:p>
    <w:p w14:paraId="14BC4107" w14:textId="77777777" w:rsidR="003843C8" w:rsidRDefault="00000000">
      <w:pPr>
        <w:spacing w:line="590" w:lineRule="exact"/>
        <w:ind w:firstLineChars="200" w:firstLine="643"/>
        <w:rPr>
          <w:szCs w:val="32"/>
        </w:rPr>
      </w:pPr>
      <w:r>
        <w:rPr>
          <w:rFonts w:hint="eastAsia"/>
          <w:b/>
          <w:szCs w:val="32"/>
        </w:rPr>
        <w:t>产业规模：</w:t>
      </w:r>
      <w:r>
        <w:rPr>
          <w:rFonts w:hint="eastAsia"/>
          <w:szCs w:val="32"/>
        </w:rPr>
        <w:t>“十四五”期间，全省建筑业总产值占全国建筑业总产值比例保持在</w:t>
      </w:r>
      <w:r>
        <w:rPr>
          <w:szCs w:val="32"/>
        </w:rPr>
        <w:t>1</w:t>
      </w:r>
      <w:r>
        <w:rPr>
          <w:rFonts w:hint="eastAsia"/>
          <w:szCs w:val="32"/>
        </w:rPr>
        <w:t>3</w:t>
      </w:r>
      <w:r>
        <w:rPr>
          <w:szCs w:val="32"/>
        </w:rPr>
        <w:t>%</w:t>
      </w:r>
      <w:r>
        <w:rPr>
          <w:rFonts w:hint="eastAsia"/>
          <w:szCs w:val="32"/>
        </w:rPr>
        <w:t>以上，建筑业增加值占全省</w:t>
      </w:r>
      <w:r>
        <w:rPr>
          <w:szCs w:val="32"/>
        </w:rPr>
        <w:t>GDP</w:t>
      </w:r>
      <w:r>
        <w:rPr>
          <w:rFonts w:hint="eastAsia"/>
          <w:szCs w:val="32"/>
        </w:rPr>
        <w:t>保持在</w:t>
      </w:r>
      <w:r>
        <w:rPr>
          <w:szCs w:val="32"/>
        </w:rPr>
        <w:t>6</w:t>
      </w:r>
      <w:r>
        <w:rPr>
          <w:rFonts w:hint="eastAsia"/>
          <w:szCs w:val="32"/>
        </w:rPr>
        <w:t>.5</w:t>
      </w:r>
      <w:r>
        <w:rPr>
          <w:szCs w:val="32"/>
        </w:rPr>
        <w:t>%</w:t>
      </w:r>
      <w:r>
        <w:rPr>
          <w:rFonts w:hint="eastAsia"/>
          <w:szCs w:val="32"/>
        </w:rPr>
        <w:t>左右；力争千亿营业额县（区）达到</w:t>
      </w:r>
      <w:r>
        <w:rPr>
          <w:szCs w:val="32"/>
        </w:rPr>
        <w:t>12</w:t>
      </w:r>
      <w:r>
        <w:rPr>
          <w:rFonts w:hint="eastAsia"/>
          <w:szCs w:val="32"/>
        </w:rPr>
        <w:t>个；积极开拓省外市场，省外市场产值占全省建筑业总产值比例为</w:t>
      </w:r>
      <w:r>
        <w:rPr>
          <w:szCs w:val="32"/>
        </w:rPr>
        <w:t>45%</w:t>
      </w:r>
      <w:r>
        <w:rPr>
          <w:rFonts w:hint="eastAsia"/>
          <w:szCs w:val="32"/>
        </w:rPr>
        <w:t>以上；积极参与“一带一路”沿线建设，紧紧把握区域全面经济伙伴关系协定（</w:t>
      </w:r>
      <w:r>
        <w:rPr>
          <w:szCs w:val="32"/>
        </w:rPr>
        <w:t>RCEP</w:t>
      </w:r>
      <w:r>
        <w:rPr>
          <w:rFonts w:hint="eastAsia"/>
          <w:szCs w:val="32"/>
        </w:rPr>
        <w:t>）等多边协议为“江苏建造”拓展境外市场空间创造的</w:t>
      </w:r>
      <w:r>
        <w:rPr>
          <w:rFonts w:hint="eastAsia"/>
          <w:szCs w:val="32"/>
        </w:rPr>
        <w:lastRenderedPageBreak/>
        <w:t>历史机遇。到</w:t>
      </w:r>
      <w:r>
        <w:rPr>
          <w:szCs w:val="32"/>
        </w:rPr>
        <w:t>2025</w:t>
      </w:r>
      <w:r>
        <w:rPr>
          <w:rFonts w:hint="eastAsia"/>
          <w:szCs w:val="32"/>
        </w:rPr>
        <w:t>年，国际市场营业额力争达到</w:t>
      </w:r>
      <w:r>
        <w:rPr>
          <w:szCs w:val="32"/>
        </w:rPr>
        <w:t>1</w:t>
      </w:r>
      <w:r>
        <w:rPr>
          <w:rFonts w:hint="eastAsia"/>
          <w:szCs w:val="32"/>
        </w:rPr>
        <w:t>2</w:t>
      </w:r>
      <w:r>
        <w:rPr>
          <w:szCs w:val="32"/>
        </w:rPr>
        <w:t>0</w:t>
      </w:r>
      <w:r>
        <w:rPr>
          <w:rFonts w:hint="eastAsia"/>
          <w:szCs w:val="32"/>
        </w:rPr>
        <w:t>亿美元。</w:t>
      </w:r>
    </w:p>
    <w:p w14:paraId="151774C6" w14:textId="77777777" w:rsidR="003843C8" w:rsidRDefault="00000000">
      <w:pPr>
        <w:spacing w:line="590" w:lineRule="exact"/>
        <w:ind w:firstLineChars="200" w:firstLine="643"/>
        <w:rPr>
          <w:szCs w:val="32"/>
        </w:rPr>
      </w:pPr>
      <w:r>
        <w:rPr>
          <w:rFonts w:hint="eastAsia"/>
          <w:b/>
          <w:szCs w:val="32"/>
        </w:rPr>
        <w:t>产业结构：</w:t>
      </w:r>
      <w:r>
        <w:rPr>
          <w:rFonts w:hint="eastAsia"/>
          <w:szCs w:val="32"/>
        </w:rPr>
        <w:t>到</w:t>
      </w:r>
      <w:r>
        <w:rPr>
          <w:szCs w:val="32"/>
        </w:rPr>
        <w:t>2025</w:t>
      </w:r>
      <w:r>
        <w:rPr>
          <w:rFonts w:hint="eastAsia"/>
          <w:szCs w:val="32"/>
        </w:rPr>
        <w:t>年，基础设施领域产值占比达到</w:t>
      </w:r>
      <w:r>
        <w:rPr>
          <w:szCs w:val="32"/>
        </w:rPr>
        <w:t>30%</w:t>
      </w:r>
      <w:r>
        <w:rPr>
          <w:rFonts w:hint="eastAsia"/>
          <w:szCs w:val="32"/>
        </w:rPr>
        <w:t>，工程总</w:t>
      </w:r>
      <w:proofErr w:type="gramStart"/>
      <w:r>
        <w:rPr>
          <w:rFonts w:hint="eastAsia"/>
          <w:szCs w:val="32"/>
        </w:rPr>
        <w:t>承包占</w:t>
      </w:r>
      <w:proofErr w:type="gramEnd"/>
      <w:r>
        <w:rPr>
          <w:rFonts w:hint="eastAsia"/>
          <w:szCs w:val="32"/>
        </w:rPr>
        <w:t>比</w:t>
      </w:r>
      <w:r>
        <w:rPr>
          <w:szCs w:val="32"/>
        </w:rPr>
        <w:t>5%</w:t>
      </w:r>
      <w:r>
        <w:rPr>
          <w:rFonts w:hint="eastAsia"/>
          <w:szCs w:val="32"/>
        </w:rPr>
        <w:t>，多元经营占比</w:t>
      </w:r>
      <w:r>
        <w:rPr>
          <w:szCs w:val="32"/>
        </w:rPr>
        <w:t>30%</w:t>
      </w:r>
      <w:r>
        <w:rPr>
          <w:rFonts w:hint="eastAsia"/>
          <w:szCs w:val="32"/>
        </w:rPr>
        <w:t>；咨询业（含监理、造价咨询、勘察设计）与建筑业总产值比在</w:t>
      </w:r>
      <w:r>
        <w:rPr>
          <w:szCs w:val="32"/>
        </w:rPr>
        <w:t>1:5</w:t>
      </w:r>
      <w:r>
        <w:rPr>
          <w:rFonts w:hint="eastAsia"/>
          <w:szCs w:val="32"/>
        </w:rPr>
        <w:t>左右；产业集中</w:t>
      </w:r>
      <w:proofErr w:type="gramStart"/>
      <w:r>
        <w:rPr>
          <w:rFonts w:hint="eastAsia"/>
          <w:szCs w:val="32"/>
        </w:rPr>
        <w:t>度保持</w:t>
      </w:r>
      <w:proofErr w:type="gramEnd"/>
      <w:r>
        <w:rPr>
          <w:rFonts w:hint="eastAsia"/>
          <w:szCs w:val="32"/>
        </w:rPr>
        <w:t>在</w:t>
      </w:r>
      <w:r>
        <w:rPr>
          <w:szCs w:val="32"/>
        </w:rPr>
        <w:t>80%</w:t>
      </w:r>
      <w:r>
        <w:rPr>
          <w:rFonts w:hint="eastAsia"/>
          <w:szCs w:val="32"/>
        </w:rPr>
        <w:t>以上（甲级资质以上企业总产值计算）；继续推动建筑强市、强县培育，建筑强市要发挥政策、实力、人才优势，不断培育建筑经济新增长点，不断完善地区建筑经济产业</w:t>
      </w:r>
      <w:proofErr w:type="gramStart"/>
      <w:r>
        <w:rPr>
          <w:rFonts w:hint="eastAsia"/>
          <w:szCs w:val="32"/>
        </w:rPr>
        <w:t>链配套</w:t>
      </w:r>
      <w:proofErr w:type="gramEnd"/>
      <w:r>
        <w:rPr>
          <w:rFonts w:hint="eastAsia"/>
          <w:szCs w:val="32"/>
        </w:rPr>
        <w:t>建设；建筑强县（区）要积极扶优扶强、做精做专，形成龙头企业带动、产业结构合理、专业配套完善的局面，“十四五”期间，全省力争实现建筑产业超过</w:t>
      </w:r>
      <w:r>
        <w:rPr>
          <w:rFonts w:hint="eastAsia"/>
          <w:szCs w:val="32"/>
        </w:rPr>
        <w:t>5000</w:t>
      </w:r>
      <w:r>
        <w:rPr>
          <w:rFonts w:hint="eastAsia"/>
          <w:szCs w:val="32"/>
        </w:rPr>
        <w:t>亿元建筑强市</w:t>
      </w:r>
      <w:r>
        <w:rPr>
          <w:szCs w:val="32"/>
        </w:rPr>
        <w:t>4</w:t>
      </w:r>
      <w:r>
        <w:rPr>
          <w:rFonts w:hint="eastAsia"/>
          <w:szCs w:val="32"/>
        </w:rPr>
        <w:t>个，产值超千亿元的建筑强县（区）</w:t>
      </w:r>
      <w:r>
        <w:rPr>
          <w:szCs w:val="32"/>
        </w:rPr>
        <w:t>12</w:t>
      </w:r>
      <w:r>
        <w:rPr>
          <w:rFonts w:hint="eastAsia"/>
          <w:szCs w:val="32"/>
        </w:rPr>
        <w:t>个。</w:t>
      </w:r>
    </w:p>
    <w:p w14:paraId="3FE7917E" w14:textId="77777777" w:rsidR="003843C8" w:rsidRDefault="00000000">
      <w:pPr>
        <w:spacing w:line="590" w:lineRule="exact"/>
        <w:ind w:firstLineChars="200" w:firstLine="643"/>
        <w:rPr>
          <w:szCs w:val="32"/>
        </w:rPr>
      </w:pPr>
      <w:r>
        <w:rPr>
          <w:rFonts w:hint="eastAsia"/>
          <w:b/>
          <w:szCs w:val="32"/>
        </w:rPr>
        <w:t>企业培育：</w:t>
      </w:r>
      <w:r>
        <w:rPr>
          <w:rFonts w:hint="eastAsia"/>
          <w:szCs w:val="32"/>
        </w:rPr>
        <w:t>“十四五”期间，鼓励企业提升投融资能力，积极参与基础设施建设、新型基础设施建设、城市更新建设；进入前</w:t>
      </w:r>
      <w:r>
        <w:rPr>
          <w:szCs w:val="32"/>
        </w:rPr>
        <w:t>80</w:t>
      </w:r>
      <w:r>
        <w:rPr>
          <w:rFonts w:hint="eastAsia"/>
          <w:szCs w:val="32"/>
        </w:rPr>
        <w:t>强承包商（国内）</w:t>
      </w:r>
      <w:r>
        <w:rPr>
          <w:szCs w:val="32"/>
        </w:rPr>
        <w:t>20</w:t>
      </w:r>
      <w:r>
        <w:rPr>
          <w:rFonts w:hint="eastAsia"/>
          <w:szCs w:val="32"/>
        </w:rPr>
        <w:t>家左右，进入</w:t>
      </w:r>
      <w:r>
        <w:rPr>
          <w:szCs w:val="32"/>
        </w:rPr>
        <w:t>ENR250</w:t>
      </w:r>
      <w:r>
        <w:rPr>
          <w:rFonts w:hint="eastAsia"/>
          <w:szCs w:val="32"/>
        </w:rPr>
        <w:t>承包商</w:t>
      </w:r>
      <w:r>
        <w:rPr>
          <w:szCs w:val="32"/>
        </w:rPr>
        <w:t>8</w:t>
      </w:r>
      <w:r>
        <w:rPr>
          <w:rFonts w:hint="eastAsia"/>
          <w:szCs w:val="32"/>
        </w:rPr>
        <w:t>家左右，力争</w:t>
      </w:r>
      <w:r>
        <w:rPr>
          <w:szCs w:val="32"/>
        </w:rPr>
        <w:t>3</w:t>
      </w:r>
      <w:r>
        <w:rPr>
          <w:rFonts w:hint="eastAsia"/>
          <w:szCs w:val="32"/>
        </w:rPr>
        <w:t>家企业实现产值超千亿元，进入前</w:t>
      </w:r>
      <w:r>
        <w:rPr>
          <w:szCs w:val="32"/>
        </w:rPr>
        <w:t>60</w:t>
      </w:r>
      <w:r>
        <w:rPr>
          <w:rFonts w:hint="eastAsia"/>
          <w:szCs w:val="32"/>
        </w:rPr>
        <w:t>强设计商（国内）</w:t>
      </w:r>
      <w:r>
        <w:rPr>
          <w:szCs w:val="32"/>
        </w:rPr>
        <w:t>4</w:t>
      </w:r>
      <w:r>
        <w:rPr>
          <w:rFonts w:hint="eastAsia"/>
          <w:szCs w:val="32"/>
        </w:rPr>
        <w:t>家左右，进入</w:t>
      </w:r>
      <w:r>
        <w:rPr>
          <w:szCs w:val="32"/>
        </w:rPr>
        <w:t>ENR250</w:t>
      </w:r>
      <w:r>
        <w:rPr>
          <w:rFonts w:hint="eastAsia"/>
          <w:szCs w:val="32"/>
        </w:rPr>
        <w:t>设计商</w:t>
      </w:r>
      <w:r>
        <w:rPr>
          <w:szCs w:val="32"/>
        </w:rPr>
        <w:t>2</w:t>
      </w:r>
      <w:r>
        <w:rPr>
          <w:rFonts w:hint="eastAsia"/>
          <w:szCs w:val="32"/>
        </w:rPr>
        <w:t>家左右；具备工程总承包能力和全过程工程咨询能力的骨干企业均在</w:t>
      </w:r>
      <w:r>
        <w:rPr>
          <w:szCs w:val="32"/>
        </w:rPr>
        <w:t>150</w:t>
      </w:r>
      <w:r>
        <w:rPr>
          <w:rFonts w:hint="eastAsia"/>
          <w:szCs w:val="32"/>
        </w:rPr>
        <w:t>家左右；劳动生产率达到人均</w:t>
      </w:r>
      <w:r>
        <w:rPr>
          <w:rFonts w:hint="eastAsia"/>
          <w:szCs w:val="32"/>
        </w:rPr>
        <w:t>55</w:t>
      </w:r>
      <w:r>
        <w:rPr>
          <w:rFonts w:hint="eastAsia"/>
          <w:szCs w:val="32"/>
        </w:rPr>
        <w:t>万元以上；培育高新技术企业</w:t>
      </w:r>
      <w:r>
        <w:rPr>
          <w:szCs w:val="32"/>
        </w:rPr>
        <w:t>50</w:t>
      </w:r>
      <w:r>
        <w:rPr>
          <w:rFonts w:hint="eastAsia"/>
          <w:szCs w:val="32"/>
        </w:rPr>
        <w:t>家，上市企业</w:t>
      </w:r>
      <w:r>
        <w:rPr>
          <w:szCs w:val="32"/>
        </w:rPr>
        <w:t>8</w:t>
      </w:r>
      <w:r>
        <w:rPr>
          <w:rFonts w:hint="eastAsia"/>
          <w:szCs w:val="32"/>
        </w:rPr>
        <w:t>家，智能建造领军企业</w:t>
      </w:r>
      <w:r>
        <w:rPr>
          <w:szCs w:val="32"/>
        </w:rPr>
        <w:t>1</w:t>
      </w:r>
      <w:r>
        <w:rPr>
          <w:rFonts w:hint="eastAsia"/>
          <w:szCs w:val="32"/>
        </w:rPr>
        <w:t>家；逐步形成以行业龙头企业为核心、各专业领域领军企业联合推进、一大批定位于智能建造全产业链细分领域</w:t>
      </w:r>
      <w:r>
        <w:rPr>
          <w:rFonts w:hint="eastAsia"/>
          <w:szCs w:val="32"/>
        </w:rPr>
        <w:lastRenderedPageBreak/>
        <w:t>的中小科技型企业为助力的“江苏建造”企业生态圈。</w:t>
      </w:r>
    </w:p>
    <w:p w14:paraId="31C56624" w14:textId="77777777" w:rsidR="003843C8" w:rsidRDefault="00000000">
      <w:pPr>
        <w:spacing w:line="590" w:lineRule="exact"/>
        <w:ind w:firstLineChars="200" w:firstLine="643"/>
        <w:rPr>
          <w:szCs w:val="32"/>
        </w:rPr>
      </w:pPr>
      <w:r>
        <w:rPr>
          <w:rFonts w:hint="eastAsia"/>
          <w:b/>
          <w:szCs w:val="32"/>
        </w:rPr>
        <w:t>建造方式：</w:t>
      </w:r>
      <w:r>
        <w:rPr>
          <w:rFonts w:hint="eastAsia"/>
          <w:szCs w:val="32"/>
        </w:rPr>
        <w:t>国家级工法、省级工法、省级建筑业企业技术中心数量在“十三五”基础上继续保持稳定增长；积极推广精益建造、数字建造、绿色建造、装配式建造等新型建造与管理方式，新开工装配式建筑占同期新开工建筑面积比达</w:t>
      </w:r>
      <w:r>
        <w:rPr>
          <w:szCs w:val="32"/>
        </w:rPr>
        <w:t>50%</w:t>
      </w:r>
      <w:r>
        <w:rPr>
          <w:rFonts w:hint="eastAsia"/>
          <w:szCs w:val="32"/>
        </w:rPr>
        <w:t>，成品化住房占新建住宅</w:t>
      </w:r>
      <w:r>
        <w:rPr>
          <w:szCs w:val="32"/>
        </w:rPr>
        <w:t>70%</w:t>
      </w:r>
      <w:r>
        <w:rPr>
          <w:rFonts w:hint="eastAsia"/>
          <w:szCs w:val="32"/>
        </w:rPr>
        <w:t>，装配化装修占成品住房</w:t>
      </w:r>
      <w:r>
        <w:rPr>
          <w:rFonts w:hint="eastAsia"/>
          <w:szCs w:val="32"/>
        </w:rPr>
        <w:t>30%</w:t>
      </w:r>
      <w:r>
        <w:rPr>
          <w:rFonts w:hint="eastAsia"/>
          <w:szCs w:val="32"/>
        </w:rPr>
        <w:t>；绿色建筑占新建建筑比例</w:t>
      </w:r>
      <w:r>
        <w:rPr>
          <w:szCs w:val="32"/>
        </w:rPr>
        <w:t>100%</w:t>
      </w:r>
      <w:r>
        <w:rPr>
          <w:rFonts w:hint="eastAsia"/>
          <w:szCs w:val="32"/>
        </w:rPr>
        <w:t>，大中型项目</w:t>
      </w:r>
      <w:r>
        <w:rPr>
          <w:szCs w:val="32"/>
        </w:rPr>
        <w:t>BIM</w:t>
      </w:r>
      <w:r>
        <w:rPr>
          <w:rFonts w:hint="eastAsia"/>
          <w:szCs w:val="32"/>
        </w:rPr>
        <w:t>应用率达</w:t>
      </w:r>
      <w:r>
        <w:rPr>
          <w:szCs w:val="32"/>
        </w:rPr>
        <w:t>70%</w:t>
      </w:r>
      <w:r>
        <w:rPr>
          <w:rFonts w:hint="eastAsia"/>
          <w:szCs w:val="32"/>
        </w:rPr>
        <w:t>，科技进步贡献率达</w:t>
      </w:r>
      <w:r>
        <w:rPr>
          <w:szCs w:val="32"/>
        </w:rPr>
        <w:t>60%</w:t>
      </w:r>
      <w:r>
        <w:rPr>
          <w:rFonts w:hint="eastAsia"/>
          <w:szCs w:val="32"/>
        </w:rPr>
        <w:t>，加强建筑机器人等建筑智能化装备应用，培育</w:t>
      </w:r>
      <w:r>
        <w:rPr>
          <w:rFonts w:hint="eastAsia"/>
          <w:szCs w:val="32"/>
        </w:rPr>
        <w:t>100</w:t>
      </w:r>
      <w:r>
        <w:rPr>
          <w:rFonts w:hint="eastAsia"/>
          <w:szCs w:val="32"/>
        </w:rPr>
        <w:t>家以上的智能建造新兴技术建筑业企业；推动智能建造和建筑工业化共性技术和关键核心技术研发，初步建成建筑产业互联网平台，加快场景应用；加快精益建造适宜技术推广应用，打造</w:t>
      </w:r>
      <w:r>
        <w:rPr>
          <w:rFonts w:hint="eastAsia"/>
          <w:szCs w:val="32"/>
        </w:rPr>
        <w:t>5</w:t>
      </w:r>
      <w:r>
        <w:rPr>
          <w:rFonts w:hint="eastAsia"/>
          <w:szCs w:val="32"/>
        </w:rPr>
        <w:t>个以上的精益建造适宜技术应用项目。大力推动智慧工地建设和安全监管信息化，规模以上建设工程智慧工地覆盖率达</w:t>
      </w:r>
      <w:r>
        <w:rPr>
          <w:szCs w:val="32"/>
        </w:rPr>
        <w:t>100%</w:t>
      </w:r>
      <w:r>
        <w:rPr>
          <w:szCs w:val="32"/>
        </w:rPr>
        <w:t>。</w:t>
      </w:r>
    </w:p>
    <w:p w14:paraId="7CEC44F9" w14:textId="77777777" w:rsidR="003843C8" w:rsidRDefault="00000000">
      <w:pPr>
        <w:spacing w:line="570" w:lineRule="exact"/>
        <w:ind w:firstLineChars="200" w:firstLine="643"/>
        <w:rPr>
          <w:rFonts w:cs="方正仿宋_GBK"/>
          <w:szCs w:val="32"/>
        </w:rPr>
      </w:pPr>
      <w:r>
        <w:rPr>
          <w:rFonts w:hint="eastAsia"/>
          <w:b/>
          <w:bCs/>
          <w:szCs w:val="32"/>
        </w:rPr>
        <w:t>绿色建筑：</w:t>
      </w:r>
      <w:r>
        <w:rPr>
          <w:rFonts w:cs="方正仿宋_GBK" w:hint="eastAsia"/>
          <w:szCs w:val="32"/>
        </w:rPr>
        <w:t>加强高品质绿色建筑项目建设，大力发展超低能耗、近零能耗、零能耗建筑，推动政府投资项目率先示范，持续开展绿色建筑示范区建设。到</w:t>
      </w:r>
      <w:r>
        <w:rPr>
          <w:rFonts w:cs="方正仿宋_GBK" w:hint="eastAsia"/>
          <w:szCs w:val="32"/>
        </w:rPr>
        <w:t>2025</w:t>
      </w:r>
      <w:r>
        <w:rPr>
          <w:rFonts w:cs="方正仿宋_GBK" w:hint="eastAsia"/>
          <w:szCs w:val="32"/>
        </w:rPr>
        <w:t>年，新建建筑全面按超低能耗标准设计建造，在</w:t>
      </w:r>
      <w:r>
        <w:rPr>
          <w:rFonts w:cs="方正仿宋_GBK" w:hint="eastAsia"/>
          <w:szCs w:val="32"/>
        </w:rPr>
        <w:t>2020</w:t>
      </w:r>
      <w:r>
        <w:rPr>
          <w:rFonts w:cs="方正仿宋_GBK" w:hint="eastAsia"/>
          <w:szCs w:val="32"/>
        </w:rPr>
        <w:t>年提高节能</w:t>
      </w:r>
      <w:r>
        <w:rPr>
          <w:rFonts w:cs="方正仿宋_GBK" w:hint="eastAsia"/>
          <w:szCs w:val="32"/>
        </w:rPr>
        <w:t>30%</w:t>
      </w:r>
      <w:r>
        <w:rPr>
          <w:rFonts w:cs="方正仿宋_GBK" w:hint="eastAsia"/>
          <w:szCs w:val="32"/>
        </w:rPr>
        <w:t>的基础上再提升</w:t>
      </w:r>
      <w:r>
        <w:rPr>
          <w:rFonts w:cs="方正仿宋_GBK" w:hint="eastAsia"/>
          <w:szCs w:val="32"/>
        </w:rPr>
        <w:t>30%</w:t>
      </w:r>
      <w:r>
        <w:rPr>
          <w:rFonts w:cs="方正仿宋_GBK" w:hint="eastAsia"/>
          <w:szCs w:val="32"/>
        </w:rPr>
        <w:t>，建成一批高品质绿色建筑项目，创建一批节能低碳、智慧宜居的绿色建筑示范区。</w:t>
      </w:r>
      <w:r>
        <w:rPr>
          <w:rFonts w:hint="eastAsia"/>
          <w:szCs w:val="36"/>
        </w:rPr>
        <w:t>将既有建筑节能改造纳入绿色建筑发展规划同步推进，</w:t>
      </w:r>
      <w:r>
        <w:rPr>
          <w:rFonts w:cs="方正仿宋_GBK" w:hint="eastAsia"/>
          <w:szCs w:val="32"/>
        </w:rPr>
        <w:t>对超过能耗限额的既有建筑进行改造。积极推广热泵分散供暖，提高建筑电气化应用水平。到</w:t>
      </w:r>
      <w:r>
        <w:rPr>
          <w:rFonts w:cs="方正仿宋_GBK" w:hint="eastAsia"/>
          <w:szCs w:val="32"/>
        </w:rPr>
        <w:t>2025</w:t>
      </w:r>
      <w:r>
        <w:rPr>
          <w:rFonts w:cs="方正仿宋_GBK" w:hint="eastAsia"/>
          <w:szCs w:val="32"/>
        </w:rPr>
        <w:t>年，全省新增太阳能光</w:t>
      </w:r>
      <w:r>
        <w:rPr>
          <w:rFonts w:cs="方正仿宋_GBK" w:hint="eastAsia"/>
          <w:szCs w:val="32"/>
        </w:rPr>
        <w:lastRenderedPageBreak/>
        <w:t>电建筑一体化应用装机容量达</w:t>
      </w:r>
      <w:r>
        <w:rPr>
          <w:rFonts w:cs="方正仿宋_GBK" w:hint="eastAsia"/>
          <w:szCs w:val="32"/>
        </w:rPr>
        <w:t>500</w:t>
      </w:r>
      <w:r>
        <w:rPr>
          <w:rFonts w:cs="方正仿宋_GBK" w:hint="eastAsia"/>
          <w:szCs w:val="32"/>
        </w:rPr>
        <w:t>兆瓦，新增太阳能光热建筑应用面积</w:t>
      </w:r>
      <w:r>
        <w:rPr>
          <w:rFonts w:cs="方正仿宋_GBK" w:hint="eastAsia"/>
          <w:szCs w:val="32"/>
        </w:rPr>
        <w:t>5000</w:t>
      </w:r>
      <w:r>
        <w:rPr>
          <w:rFonts w:cs="方正仿宋_GBK" w:hint="eastAsia"/>
          <w:szCs w:val="32"/>
        </w:rPr>
        <w:t>万平方米，新增地热能建筑应用面积</w:t>
      </w:r>
      <w:r>
        <w:rPr>
          <w:rFonts w:cs="方正仿宋_GBK" w:hint="eastAsia"/>
          <w:szCs w:val="32"/>
        </w:rPr>
        <w:t>300</w:t>
      </w:r>
      <w:r>
        <w:rPr>
          <w:rFonts w:cs="方正仿宋_GBK" w:hint="eastAsia"/>
          <w:szCs w:val="32"/>
        </w:rPr>
        <w:t>万平方米，可再生能源替代常规建筑能源比例达到</w:t>
      </w:r>
      <w:r>
        <w:rPr>
          <w:rFonts w:cs="方正仿宋_GBK" w:hint="eastAsia"/>
          <w:szCs w:val="32"/>
        </w:rPr>
        <w:t>8</w:t>
      </w:r>
      <w:r>
        <w:rPr>
          <w:rFonts w:hint="eastAsia"/>
          <w:szCs w:val="32"/>
        </w:rPr>
        <w:t>%</w:t>
      </w:r>
      <w:r>
        <w:rPr>
          <w:rFonts w:cs="方正仿宋_GBK" w:hint="eastAsia"/>
          <w:szCs w:val="32"/>
        </w:rPr>
        <w:t>。</w:t>
      </w:r>
    </w:p>
    <w:p w14:paraId="0F1EF2C1" w14:textId="77777777" w:rsidR="003843C8" w:rsidRDefault="00000000">
      <w:pPr>
        <w:spacing w:line="590" w:lineRule="exact"/>
        <w:ind w:firstLineChars="200" w:firstLine="643"/>
        <w:rPr>
          <w:szCs w:val="32"/>
        </w:rPr>
      </w:pPr>
      <w:r>
        <w:rPr>
          <w:rFonts w:hint="eastAsia"/>
          <w:b/>
          <w:szCs w:val="32"/>
        </w:rPr>
        <w:t>质量安全</w:t>
      </w:r>
      <w:r>
        <w:rPr>
          <w:rFonts w:hint="eastAsia"/>
          <w:szCs w:val="32"/>
        </w:rPr>
        <w:t>：工程质量安全管理标准化工作取得显著进步。工程质量常见问题治理水平进一步提高，在全省范围内实施商品住宅质量信息公示制度，到</w:t>
      </w:r>
      <w:r>
        <w:rPr>
          <w:rFonts w:hint="eastAsia"/>
          <w:szCs w:val="32"/>
        </w:rPr>
        <w:t>2025</w:t>
      </w:r>
      <w:r>
        <w:rPr>
          <w:rFonts w:hint="eastAsia"/>
          <w:szCs w:val="32"/>
        </w:rPr>
        <w:t>年，商品住宅质量信息公示制度比率达</w:t>
      </w:r>
      <w:r>
        <w:rPr>
          <w:rFonts w:hint="eastAsia"/>
          <w:szCs w:val="32"/>
        </w:rPr>
        <w:t>10%</w:t>
      </w:r>
      <w:r>
        <w:rPr>
          <w:rFonts w:hint="eastAsia"/>
          <w:szCs w:val="32"/>
        </w:rPr>
        <w:t>。江苏企业主申报获鲁班奖、</w:t>
      </w:r>
      <w:proofErr w:type="gramStart"/>
      <w:r>
        <w:rPr>
          <w:rFonts w:hint="eastAsia"/>
          <w:szCs w:val="32"/>
        </w:rPr>
        <w:t>国优奖</w:t>
      </w:r>
      <w:proofErr w:type="gramEnd"/>
      <w:r>
        <w:rPr>
          <w:rFonts w:hint="eastAsia"/>
          <w:szCs w:val="32"/>
        </w:rPr>
        <w:t>数量继续保持全国前列。继续保持建筑施工安全生产良好形势，坚决防范遏制重特大事故，</w:t>
      </w:r>
      <w:proofErr w:type="gramStart"/>
      <w:r>
        <w:rPr>
          <w:rFonts w:hint="eastAsia"/>
          <w:szCs w:val="32"/>
        </w:rPr>
        <w:t>严控较</w:t>
      </w:r>
      <w:proofErr w:type="gramEnd"/>
      <w:r>
        <w:rPr>
          <w:rFonts w:hint="eastAsia"/>
          <w:szCs w:val="32"/>
        </w:rPr>
        <w:t>大事故，持续压降事故总量和死亡人数。绿色施工技术全面应用，大型项目全面达到国家规定的绿色施工评价优良标准。实现新建建筑垃圾再利用率超过</w:t>
      </w:r>
      <w:r>
        <w:rPr>
          <w:szCs w:val="32"/>
        </w:rPr>
        <w:t>30%</w:t>
      </w:r>
      <w:r>
        <w:rPr>
          <w:rFonts w:hint="eastAsia"/>
          <w:szCs w:val="32"/>
        </w:rPr>
        <w:t>，建筑垃圾排放量每万平方米不高于</w:t>
      </w:r>
      <w:r>
        <w:rPr>
          <w:szCs w:val="32"/>
        </w:rPr>
        <w:t>300</w:t>
      </w:r>
      <w:r>
        <w:rPr>
          <w:rFonts w:hint="eastAsia"/>
          <w:szCs w:val="32"/>
        </w:rPr>
        <w:t>吨（不包括工程渣土、工程泥浆），装配式建筑施工现场建筑垃圾排放量每万平方米不高于</w:t>
      </w:r>
      <w:r>
        <w:rPr>
          <w:szCs w:val="32"/>
        </w:rPr>
        <w:t>200</w:t>
      </w:r>
      <w:r>
        <w:rPr>
          <w:rFonts w:hint="eastAsia"/>
          <w:szCs w:val="32"/>
        </w:rPr>
        <w:t>吨（不包括工程渣土、工程泥浆）。</w:t>
      </w:r>
    </w:p>
    <w:p w14:paraId="315397FA" w14:textId="77777777" w:rsidR="003843C8" w:rsidRDefault="00000000">
      <w:pPr>
        <w:spacing w:line="590" w:lineRule="exact"/>
        <w:ind w:firstLineChars="200" w:firstLine="643"/>
        <w:rPr>
          <w:szCs w:val="32"/>
        </w:rPr>
      </w:pPr>
      <w:r>
        <w:rPr>
          <w:rFonts w:hint="eastAsia"/>
          <w:b/>
          <w:szCs w:val="32"/>
        </w:rPr>
        <w:t>人才培养：</w:t>
      </w:r>
      <w:r>
        <w:rPr>
          <w:rFonts w:hint="eastAsia"/>
          <w:szCs w:val="32"/>
        </w:rPr>
        <w:t>构建覆盖新型企业家、领军人才、高级管理人才、高级技能人才和产业工人的建筑业人才体系，积极培育智能建造领军人才与技能人才，完善企业劳动用工制度以及教育培训与技能评价体系；到</w:t>
      </w:r>
      <w:r>
        <w:rPr>
          <w:szCs w:val="32"/>
        </w:rPr>
        <w:t>2025</w:t>
      </w:r>
      <w:r>
        <w:rPr>
          <w:rFonts w:hint="eastAsia"/>
          <w:szCs w:val="32"/>
        </w:rPr>
        <w:t>年，我省建筑业全产业链领军人才总数达</w:t>
      </w:r>
      <w:r>
        <w:rPr>
          <w:szCs w:val="32"/>
        </w:rPr>
        <w:t>40~60</w:t>
      </w:r>
      <w:r>
        <w:rPr>
          <w:rFonts w:hint="eastAsia"/>
          <w:szCs w:val="32"/>
        </w:rPr>
        <w:t>人，高级经营管理人才总数达</w:t>
      </w:r>
      <w:r>
        <w:rPr>
          <w:szCs w:val="32"/>
        </w:rPr>
        <w:t>4000~6000</w:t>
      </w:r>
      <w:r>
        <w:rPr>
          <w:rFonts w:hint="eastAsia"/>
          <w:szCs w:val="32"/>
        </w:rPr>
        <w:t>人，技术和经营管理人员比例达到</w:t>
      </w:r>
      <w:r>
        <w:rPr>
          <w:szCs w:val="32"/>
        </w:rPr>
        <w:t>35%</w:t>
      </w:r>
      <w:r>
        <w:rPr>
          <w:rFonts w:hint="eastAsia"/>
          <w:szCs w:val="32"/>
        </w:rPr>
        <w:t>左右，注册人员</w:t>
      </w:r>
      <w:proofErr w:type="gramStart"/>
      <w:r>
        <w:rPr>
          <w:rFonts w:hint="eastAsia"/>
          <w:szCs w:val="32"/>
        </w:rPr>
        <w:t>占技经人员</w:t>
      </w:r>
      <w:proofErr w:type="gramEnd"/>
      <w:r>
        <w:rPr>
          <w:rFonts w:hint="eastAsia"/>
          <w:szCs w:val="32"/>
        </w:rPr>
        <w:t>比例达到</w:t>
      </w:r>
      <w:r>
        <w:rPr>
          <w:szCs w:val="32"/>
        </w:rPr>
        <w:t>25%</w:t>
      </w:r>
      <w:r>
        <w:rPr>
          <w:rFonts w:hint="eastAsia"/>
          <w:szCs w:val="32"/>
        </w:rPr>
        <w:t>左右，初步建成一支稳固的知识型、技能型、创新型建筑产业工人</w:t>
      </w:r>
      <w:r>
        <w:rPr>
          <w:rFonts w:hint="eastAsia"/>
          <w:szCs w:val="32"/>
        </w:rPr>
        <w:lastRenderedPageBreak/>
        <w:t>队伍，其中中级工以上建筑产业工人达</w:t>
      </w:r>
      <w:r>
        <w:rPr>
          <w:szCs w:val="32"/>
        </w:rPr>
        <w:t>200</w:t>
      </w:r>
      <w:r>
        <w:rPr>
          <w:rFonts w:hint="eastAsia"/>
          <w:szCs w:val="32"/>
        </w:rPr>
        <w:t>万人以上。</w:t>
      </w:r>
    </w:p>
    <w:p w14:paraId="6EFA1EB2" w14:textId="77777777" w:rsidR="003843C8" w:rsidRDefault="00000000">
      <w:pPr>
        <w:spacing w:line="590" w:lineRule="exact"/>
        <w:ind w:firstLineChars="200" w:firstLine="643"/>
        <w:rPr>
          <w:b/>
          <w:szCs w:val="32"/>
        </w:rPr>
      </w:pPr>
      <w:r>
        <w:rPr>
          <w:b/>
          <w:szCs w:val="32"/>
        </w:rPr>
        <w:t>3.</w:t>
      </w:r>
      <w:r>
        <w:rPr>
          <w:rFonts w:hint="eastAsia"/>
          <w:b/>
          <w:szCs w:val="32"/>
        </w:rPr>
        <w:t>远景目标</w:t>
      </w:r>
    </w:p>
    <w:p w14:paraId="0C787A71" w14:textId="77777777" w:rsidR="003843C8" w:rsidRDefault="00000000">
      <w:pPr>
        <w:spacing w:line="590" w:lineRule="exact"/>
        <w:ind w:firstLineChars="200" w:firstLine="640"/>
        <w:rPr>
          <w:szCs w:val="32"/>
        </w:rPr>
      </w:pPr>
      <w:r>
        <w:rPr>
          <w:rFonts w:hint="eastAsia"/>
          <w:szCs w:val="32"/>
        </w:rPr>
        <w:t>到</w:t>
      </w:r>
      <w:r>
        <w:rPr>
          <w:szCs w:val="32"/>
        </w:rPr>
        <w:t>2035</w:t>
      </w:r>
      <w:r>
        <w:rPr>
          <w:rFonts w:hint="eastAsia"/>
          <w:szCs w:val="32"/>
        </w:rPr>
        <w:t>年，江苏建筑业的经济实力、科技实力、综合竞争力大幅跃升，建筑业增加值在</w:t>
      </w:r>
      <w:r>
        <w:rPr>
          <w:szCs w:val="32"/>
        </w:rPr>
        <w:t>2020</w:t>
      </w:r>
      <w:r>
        <w:rPr>
          <w:rFonts w:hint="eastAsia"/>
          <w:szCs w:val="32"/>
        </w:rPr>
        <w:t>年基础上实现翻一番，人均收入实现翻一番以上，建成我省智能建造与新型建筑工业化协同发展的产业体系、标准体系和政策体系；基本</w:t>
      </w:r>
      <w:r>
        <w:rPr>
          <w:rFonts w:cs="方正仿宋_GBK" w:hint="eastAsia"/>
          <w:bCs/>
          <w:szCs w:val="32"/>
        </w:rPr>
        <w:t>实现建筑产业现代化，达成</w:t>
      </w:r>
      <w:r>
        <w:rPr>
          <w:rFonts w:hint="eastAsia"/>
          <w:szCs w:val="32"/>
        </w:rPr>
        <w:t>更高水平“建筑强省”，凸显“江苏建造”品牌价值。</w:t>
      </w:r>
    </w:p>
    <w:p w14:paraId="04FE0A8F" w14:textId="77777777" w:rsidR="003843C8" w:rsidRDefault="00000000">
      <w:pPr>
        <w:pStyle w:val="1"/>
        <w:spacing w:before="0" w:after="0" w:line="590" w:lineRule="exact"/>
        <w:jc w:val="center"/>
        <w:rPr>
          <w:sz w:val="36"/>
          <w:szCs w:val="36"/>
        </w:rPr>
      </w:pPr>
      <w:r>
        <w:rPr>
          <w:sz w:val="36"/>
          <w:szCs w:val="36"/>
        </w:rPr>
        <w:br w:type="page"/>
      </w:r>
    </w:p>
    <w:p w14:paraId="20E7CAB2" w14:textId="77777777" w:rsidR="003843C8" w:rsidRDefault="00000000">
      <w:pPr>
        <w:pStyle w:val="1"/>
        <w:spacing w:before="0" w:after="0" w:line="590" w:lineRule="exact"/>
        <w:jc w:val="center"/>
        <w:rPr>
          <w:sz w:val="36"/>
          <w:szCs w:val="36"/>
        </w:rPr>
      </w:pPr>
      <w:bookmarkStart w:id="46" w:name="_Toc73110371"/>
      <w:r>
        <w:rPr>
          <w:rFonts w:hint="eastAsia"/>
          <w:sz w:val="36"/>
          <w:szCs w:val="36"/>
        </w:rPr>
        <w:lastRenderedPageBreak/>
        <w:t>第三部分</w:t>
      </w:r>
      <w:r>
        <w:rPr>
          <w:rFonts w:hint="eastAsia"/>
          <w:sz w:val="36"/>
          <w:szCs w:val="36"/>
        </w:rPr>
        <w:t xml:space="preserve"> </w:t>
      </w:r>
      <w:r>
        <w:rPr>
          <w:rFonts w:hint="eastAsia"/>
          <w:sz w:val="36"/>
          <w:szCs w:val="36"/>
        </w:rPr>
        <w:t>主要任务</w:t>
      </w:r>
      <w:bookmarkEnd w:id="46"/>
    </w:p>
    <w:p w14:paraId="7757D1B9" w14:textId="77777777" w:rsidR="003843C8" w:rsidRDefault="003843C8">
      <w:pPr>
        <w:spacing w:line="590" w:lineRule="exact"/>
        <w:ind w:firstLineChars="202" w:firstLine="649"/>
        <w:rPr>
          <w:rStyle w:val="30"/>
        </w:rPr>
      </w:pPr>
    </w:p>
    <w:p w14:paraId="7F1595D9" w14:textId="77777777" w:rsidR="003843C8" w:rsidRDefault="00000000">
      <w:pPr>
        <w:pStyle w:val="2"/>
        <w:spacing w:before="0" w:after="0" w:line="590" w:lineRule="exact"/>
        <w:ind w:firstLineChars="200" w:firstLine="640"/>
        <w:rPr>
          <w:rFonts w:ascii="Times New Roman" w:eastAsia="方正楷体_GBK" w:hAnsi="Times New Roman"/>
        </w:rPr>
      </w:pPr>
      <w:bookmarkStart w:id="47" w:name="_Toc73110372"/>
      <w:r>
        <w:rPr>
          <w:rFonts w:ascii="Times New Roman" w:eastAsia="方正楷体_GBK" w:hAnsi="Times New Roman" w:hint="eastAsia"/>
          <w:b w:val="0"/>
        </w:rPr>
        <w:t>（一）积极推进产业优化升级，增强内生发展新动能</w:t>
      </w:r>
      <w:bookmarkEnd w:id="47"/>
    </w:p>
    <w:p w14:paraId="7A22988B" w14:textId="77777777" w:rsidR="003843C8" w:rsidRDefault="00000000">
      <w:pPr>
        <w:spacing w:line="590" w:lineRule="exact"/>
        <w:ind w:firstLineChars="202" w:firstLine="649"/>
        <w:rPr>
          <w:szCs w:val="32"/>
        </w:rPr>
      </w:pPr>
      <w:bookmarkStart w:id="48" w:name="_Toc73110373"/>
      <w:r>
        <w:rPr>
          <w:rStyle w:val="30"/>
          <w:rFonts w:hint="eastAsia"/>
        </w:rPr>
        <w:t>创新企业</w:t>
      </w:r>
      <w:r>
        <w:rPr>
          <w:rStyle w:val="30"/>
          <w:rFonts w:hint="eastAsia"/>
          <w:bCs w:val="0"/>
        </w:rPr>
        <w:t>发展模式</w:t>
      </w:r>
      <w:bookmarkEnd w:id="48"/>
      <w:r>
        <w:rPr>
          <w:rFonts w:hint="eastAsia"/>
          <w:b/>
          <w:szCs w:val="32"/>
        </w:rPr>
        <w:t>。</w:t>
      </w:r>
      <w:r>
        <w:rPr>
          <w:rFonts w:hint="eastAsia"/>
          <w:szCs w:val="32"/>
        </w:rPr>
        <w:t>鼓励企业深化产权制度改革，优化股权结构，创新股权进退和激励机制，完善法人治理结构；支持优势企业生产经营与资本运作两轮驱动，由施工总承包向工程总承包转变，由承包商向服务商、运营商转变；引导企业主动融合数字经济、绿色经济，创新商业模式，促进建筑业由低端经济向高端经济发展模式转变，推动企业管理模式朝着平台化、集约化、标准化、智慧化方向深化推进，打造现代化企业管理制度和体系。</w:t>
      </w:r>
    </w:p>
    <w:p w14:paraId="1C43104C" w14:textId="77777777" w:rsidR="003843C8" w:rsidRDefault="00000000">
      <w:pPr>
        <w:spacing w:line="590" w:lineRule="exact"/>
        <w:ind w:firstLineChars="202" w:firstLine="649"/>
        <w:rPr>
          <w:szCs w:val="32"/>
        </w:rPr>
      </w:pPr>
      <w:bookmarkStart w:id="49" w:name="_Toc73110374"/>
      <w:r>
        <w:rPr>
          <w:rStyle w:val="30"/>
          <w:rFonts w:hint="eastAsia"/>
        </w:rPr>
        <w:t>优化建筑产业结构</w:t>
      </w:r>
      <w:bookmarkEnd w:id="49"/>
      <w:r>
        <w:rPr>
          <w:rFonts w:hint="eastAsia"/>
          <w:b/>
          <w:szCs w:val="32"/>
        </w:rPr>
        <w:t>。</w:t>
      </w:r>
      <w:r>
        <w:rPr>
          <w:rFonts w:hint="eastAsia"/>
          <w:szCs w:val="32"/>
        </w:rPr>
        <w:t>重点培育一批市政公用、公路、水利水电、港口与航道工程等综合甲级资质企业；鼓励企业参与传统基础设施建设的同时，积极融入包括</w:t>
      </w:r>
      <w:r>
        <w:rPr>
          <w:szCs w:val="32"/>
        </w:rPr>
        <w:t>5G</w:t>
      </w:r>
      <w:r>
        <w:rPr>
          <w:rFonts w:hint="eastAsia"/>
          <w:szCs w:val="32"/>
        </w:rPr>
        <w:t>基站、特高压、城际高速铁路、新能源汽车充电桩、大数据中心、人工智能、工业互联网等新型基础设施建设；加快构建城市更新工作体系，系统推进城市开发建设方式转变，开拓包括以老旧小区为代表的城市更新建设；大力推广物联网、大数据、建筑信息模型（</w:t>
      </w:r>
      <w:r>
        <w:rPr>
          <w:rFonts w:hint="eastAsia"/>
          <w:szCs w:val="32"/>
        </w:rPr>
        <w:t>BIM</w:t>
      </w:r>
      <w:r>
        <w:rPr>
          <w:rFonts w:hint="eastAsia"/>
          <w:szCs w:val="32"/>
        </w:rPr>
        <w:t>）等先进技术在新型建筑工业化中的应用，推动生产装备、施工设备智能化升级，推动智能建造与新型建筑工业化协同发展；提升重大工程基础设施中省内企业的比例。</w:t>
      </w:r>
    </w:p>
    <w:p w14:paraId="53D4FA91" w14:textId="77777777" w:rsidR="003843C8" w:rsidRDefault="00000000">
      <w:pPr>
        <w:spacing w:line="590" w:lineRule="exact"/>
        <w:ind w:firstLineChars="202" w:firstLine="649"/>
        <w:rPr>
          <w:b/>
          <w:szCs w:val="32"/>
        </w:rPr>
      </w:pPr>
      <w:bookmarkStart w:id="50" w:name="_Toc73110375"/>
      <w:r>
        <w:rPr>
          <w:rStyle w:val="30"/>
          <w:rFonts w:hint="eastAsia"/>
        </w:rPr>
        <w:lastRenderedPageBreak/>
        <w:t>加强优势企业培育</w:t>
      </w:r>
      <w:bookmarkEnd w:id="50"/>
      <w:r>
        <w:rPr>
          <w:rFonts w:hint="eastAsia"/>
          <w:b/>
          <w:szCs w:val="32"/>
        </w:rPr>
        <w:t>。</w:t>
      </w:r>
      <w:r>
        <w:rPr>
          <w:rFonts w:hint="eastAsia"/>
          <w:szCs w:val="32"/>
        </w:rPr>
        <w:t>积极引导企业通过产权置换、兼并重组、体制创新，加快企业转型升级，提升核心竞争力，将总承包企业“做大做强”，形成一批在全国有影响力的知名品牌企业集团。通过优化配置、合理分工、科技创新，引导专业承包企业“做专做精”。引导中小型工程勘察设计企业、中小施工承包企业向具有较强专业技术优势和特色的专业设计、专项施工发展，打造差异化竞争优势。持续推动全省建筑业企业由单一型向综合型发展，由生产经营型向资本经营型转变，鼓励优势企业创办建筑科技产业园，孵化技术创新企业。加快培育具有装配式建筑整体解决方案的工程总承包企业，统筹建造全过程全产业链，推动相关企业以多种形式紧密合作、系统创新，逐步形成布局合理、产业配套、技术先进的新型建筑工业化体系。引导和推动省内外知名大企业集团与我省优势建筑业企业强</w:t>
      </w:r>
      <w:proofErr w:type="gramStart"/>
      <w:r>
        <w:rPr>
          <w:rFonts w:hint="eastAsia"/>
          <w:szCs w:val="32"/>
        </w:rPr>
        <w:t>强</w:t>
      </w:r>
      <w:proofErr w:type="gramEnd"/>
      <w:r>
        <w:rPr>
          <w:rFonts w:hint="eastAsia"/>
          <w:szCs w:val="32"/>
        </w:rPr>
        <w:t>联合，形成优势互补，通过战略合作打造行业龙头，促使产业整合、协同发展的效应更加明显，形成我省建筑业转型升级的新亮点。</w:t>
      </w:r>
    </w:p>
    <w:p w14:paraId="2C9D670A" w14:textId="77777777" w:rsidR="003843C8" w:rsidRDefault="00000000">
      <w:pPr>
        <w:pStyle w:val="2"/>
        <w:spacing w:before="0" w:after="0" w:line="590" w:lineRule="exact"/>
        <w:ind w:firstLineChars="200" w:firstLine="640"/>
        <w:rPr>
          <w:rFonts w:ascii="Times New Roman" w:eastAsia="方正楷体_GBK" w:hAnsi="Times New Roman"/>
          <w:spacing w:val="-8"/>
        </w:rPr>
      </w:pPr>
      <w:bookmarkStart w:id="51" w:name="_Toc60059372"/>
      <w:bookmarkStart w:id="52" w:name="_Toc1227237963"/>
      <w:bookmarkStart w:id="53" w:name="_Toc1364757191"/>
      <w:bookmarkStart w:id="54" w:name="_Toc848011077"/>
      <w:bookmarkStart w:id="55" w:name="_Toc58920523"/>
      <w:bookmarkStart w:id="56" w:name="_Toc73110376"/>
      <w:r>
        <w:rPr>
          <w:rFonts w:ascii="Times New Roman" w:eastAsia="方正楷体_GBK" w:hAnsi="Times New Roman" w:hint="eastAsia"/>
          <w:b w:val="0"/>
        </w:rPr>
        <w:t>（二）</w:t>
      </w:r>
      <w:r>
        <w:rPr>
          <w:rFonts w:ascii="Times New Roman" w:eastAsia="方正楷体_GBK" w:hAnsi="Times New Roman" w:hint="eastAsia"/>
          <w:b w:val="0"/>
          <w:spacing w:val="-8"/>
        </w:rPr>
        <w:t>全面深化改革举措，</w:t>
      </w:r>
      <w:bookmarkEnd w:id="51"/>
      <w:bookmarkEnd w:id="52"/>
      <w:bookmarkEnd w:id="53"/>
      <w:bookmarkEnd w:id="54"/>
      <w:bookmarkEnd w:id="55"/>
      <w:r>
        <w:rPr>
          <w:rFonts w:ascii="Times New Roman" w:eastAsia="方正楷体_GBK" w:hAnsi="Times New Roman" w:hint="eastAsia"/>
          <w:b w:val="0"/>
          <w:spacing w:val="-8"/>
        </w:rPr>
        <w:t>着力构建高质量发展新局面</w:t>
      </w:r>
      <w:bookmarkEnd w:id="56"/>
    </w:p>
    <w:p w14:paraId="2D86C6B9" w14:textId="77777777" w:rsidR="003843C8" w:rsidRDefault="00000000">
      <w:pPr>
        <w:spacing w:line="590" w:lineRule="exact"/>
        <w:ind w:firstLineChars="200" w:firstLine="643"/>
        <w:rPr>
          <w:szCs w:val="32"/>
        </w:rPr>
      </w:pPr>
      <w:bookmarkStart w:id="57" w:name="_Toc73110377"/>
      <w:r>
        <w:rPr>
          <w:rStyle w:val="30"/>
          <w:rFonts w:hint="eastAsia"/>
        </w:rPr>
        <w:t>持续推动“放管服”改革</w:t>
      </w:r>
      <w:bookmarkEnd w:id="57"/>
      <w:r>
        <w:rPr>
          <w:rFonts w:hint="eastAsia"/>
          <w:b/>
          <w:szCs w:val="32"/>
        </w:rPr>
        <w:t>。</w:t>
      </w:r>
      <w:r>
        <w:rPr>
          <w:rFonts w:cs="仿宋" w:hint="eastAsia"/>
          <w:szCs w:val="32"/>
        </w:rPr>
        <w:t>落实《建设工程企业资质管理制度改革方案》，助力我省建筑业企业平稳过渡；放宽建筑市场准入限制，切实降低企业准入门槛，激发市场主体活力；推动省级企业资质审批权限下放，全面推行企业资质审批告知承诺制；简化各类证明事项，实现企业资质审批“一网通办”，充分利用信</w:t>
      </w:r>
      <w:r>
        <w:rPr>
          <w:rFonts w:cs="仿宋" w:hint="eastAsia"/>
          <w:szCs w:val="32"/>
        </w:rPr>
        <w:lastRenderedPageBreak/>
        <w:t>息化手段加强资质审批后动态监管。强化个人执业制度管理，进一步明确注册人员权利和责任，提高注册人员执业实践能力，严格执行执业签字制度，规范执业行为，推动注册执业证书采用电子证照。进一步完善权责清单，理清管理边界和职责内容，整合执法力量，完善执法衔接机制，实现住房和城乡建设领域行政处罚权的集中行使，从重视事前审批转向加强事中事后监管。响应行业发展迫切需求，及时修改完善我省建筑业管理各项规范性文件，适时提请省人大修订《江苏省建筑市场管理条例》等政策法规，使其适应行业发展规律和新时期高质量要求。</w:t>
      </w:r>
      <w:r>
        <w:rPr>
          <w:b/>
          <w:szCs w:val="32"/>
        </w:rPr>
        <w:t xml:space="preserve">    </w:t>
      </w:r>
    </w:p>
    <w:p w14:paraId="268263C0" w14:textId="77777777" w:rsidR="003843C8" w:rsidRDefault="00000000">
      <w:pPr>
        <w:spacing w:line="590" w:lineRule="exact"/>
        <w:ind w:firstLine="648"/>
        <w:rPr>
          <w:rFonts w:cs="仿宋"/>
          <w:szCs w:val="32"/>
        </w:rPr>
      </w:pPr>
      <w:bookmarkStart w:id="58" w:name="_Toc73110378"/>
      <w:r>
        <w:rPr>
          <w:rStyle w:val="30"/>
          <w:rFonts w:hint="eastAsia"/>
        </w:rPr>
        <w:t>深化招标投标制度改革</w:t>
      </w:r>
      <w:bookmarkEnd w:id="58"/>
      <w:r>
        <w:rPr>
          <w:rFonts w:hint="eastAsia"/>
          <w:b/>
          <w:szCs w:val="32"/>
        </w:rPr>
        <w:t>。</w:t>
      </w:r>
      <w:r>
        <w:rPr>
          <w:rFonts w:cs="仿宋" w:hint="eastAsia"/>
          <w:szCs w:val="32"/>
        </w:rPr>
        <w:t>开展《江苏省房屋建筑和市政基础设施工程招标投标规范实施及创新监管研究》课题研究，结合招标投标领域“放管服”改革、优化营商环境要求，进一步修订我省招投标相关规范性文件。落实招标人主体责任，在我省国有资金投资房屋建筑和市政基础设施工程项目招标中推进“评定分离”制度，实现责权利的统一。拓展电子招标投标行政监督平台功能，加快推动交易、监管数据互联共享，提升信息化监管能力。完善招标代理行业信用管理体系，提升从业人员综合素质和业务水平，构建以信用为基础的新型监管机制。加强评标专家日常考核管理，规范评标专家行为，推动形成评标专家良性常态化管理机制。</w:t>
      </w:r>
    </w:p>
    <w:p w14:paraId="73398D98" w14:textId="77777777" w:rsidR="003843C8" w:rsidRDefault="00000000">
      <w:pPr>
        <w:spacing w:line="590" w:lineRule="exact"/>
        <w:ind w:firstLineChars="200" w:firstLine="643"/>
        <w:rPr>
          <w:b/>
          <w:szCs w:val="32"/>
        </w:rPr>
      </w:pPr>
      <w:bookmarkStart w:id="59" w:name="_Toc73110379"/>
      <w:r>
        <w:rPr>
          <w:rStyle w:val="30"/>
          <w:rFonts w:hint="eastAsia"/>
        </w:rPr>
        <w:t>深入推进工程造价改革</w:t>
      </w:r>
      <w:bookmarkEnd w:id="59"/>
      <w:r>
        <w:rPr>
          <w:rFonts w:hint="eastAsia"/>
          <w:b/>
          <w:szCs w:val="32"/>
        </w:rPr>
        <w:t>。</w:t>
      </w:r>
      <w:r>
        <w:rPr>
          <w:rFonts w:hint="eastAsia"/>
          <w:szCs w:val="32"/>
        </w:rPr>
        <w:t>以工程造价市场化、信息化、法制</w:t>
      </w:r>
      <w:r>
        <w:rPr>
          <w:rFonts w:hint="eastAsia"/>
          <w:szCs w:val="32"/>
        </w:rPr>
        <w:lastRenderedPageBreak/>
        <w:t>化和国际化为导向，健全市场决定工程造价机制，推行清单计量、市场询价、自主报价、竞争定价的工程计价方式。建立健全计价依据体系，完善多层级工程量清单计价机制，规范费用组成和计费方法。研究制定指标指数数据标准，引导建立多元化的工程造价大数据平台，为国有投资工程造价控制提供科学、合理、可靠的造价数据支撑。着力构建合同计价体系，发布合同示范条款，引导工程</w:t>
      </w:r>
      <w:proofErr w:type="gramStart"/>
      <w:r>
        <w:rPr>
          <w:rFonts w:hint="eastAsia"/>
          <w:szCs w:val="32"/>
        </w:rPr>
        <w:t>发承包</w:t>
      </w:r>
      <w:proofErr w:type="gramEnd"/>
      <w:r>
        <w:rPr>
          <w:rFonts w:hint="eastAsia"/>
          <w:szCs w:val="32"/>
        </w:rPr>
        <w:t>双方合理确定、调整、支付工程价款。激励造价咨询企业发挥专业优势，从以传统的结算审核业务为主转向全过程造价咨询，提升造价咨询企业核心竞争力，促进造价行业提质增效。</w:t>
      </w:r>
    </w:p>
    <w:p w14:paraId="01FA000D" w14:textId="77777777" w:rsidR="003843C8" w:rsidRDefault="00000000">
      <w:pPr>
        <w:spacing w:line="590" w:lineRule="exact"/>
        <w:ind w:firstLine="648"/>
        <w:rPr>
          <w:rFonts w:cs="仿宋"/>
          <w:szCs w:val="32"/>
        </w:rPr>
      </w:pPr>
      <w:bookmarkStart w:id="60" w:name="_Toc73110380"/>
      <w:r>
        <w:rPr>
          <w:rStyle w:val="30"/>
          <w:rFonts w:hint="eastAsia"/>
        </w:rPr>
        <w:t>探索工程监理转型发展</w:t>
      </w:r>
      <w:bookmarkEnd w:id="60"/>
      <w:r>
        <w:rPr>
          <w:rFonts w:hint="eastAsia"/>
          <w:b/>
          <w:szCs w:val="32"/>
        </w:rPr>
        <w:t>。</w:t>
      </w:r>
      <w:r>
        <w:rPr>
          <w:rFonts w:cs="仿宋" w:hint="eastAsia"/>
          <w:szCs w:val="32"/>
        </w:rPr>
        <w:t>强化工程监理在工程建设中的质量安全权利和责任。探索工程监理企业参与监管模式，开展政府购买监理巡查服务试点，及时总结可复制可推广的经验，支持有条件地区开展政府购买监理质量安全巡查服务。支持监理行业向全过程咨询服务转型。推进信息技术在工程监理中的应用。</w:t>
      </w:r>
    </w:p>
    <w:p w14:paraId="6EE0A1B3" w14:textId="77777777" w:rsidR="003843C8" w:rsidRDefault="00000000">
      <w:pPr>
        <w:spacing w:line="590" w:lineRule="exact"/>
        <w:rPr>
          <w:szCs w:val="32"/>
        </w:rPr>
      </w:pPr>
      <w:bookmarkStart w:id="61" w:name="_Toc73110381"/>
      <w:r>
        <w:rPr>
          <w:rStyle w:val="30"/>
          <w:rFonts w:hint="eastAsia"/>
        </w:rPr>
        <w:t>推行工程担保和保险制度</w:t>
      </w:r>
      <w:bookmarkEnd w:id="61"/>
      <w:r>
        <w:rPr>
          <w:rFonts w:hint="eastAsia"/>
          <w:b/>
          <w:szCs w:val="32"/>
        </w:rPr>
        <w:t>。</w:t>
      </w:r>
      <w:r>
        <w:rPr>
          <w:rFonts w:hint="eastAsia"/>
          <w:szCs w:val="32"/>
        </w:rPr>
        <w:t>加快推行投标担保、履约担保、工程质量保证担保和农民工工资支付担保，提升保函替代率。加快推进银行保函制度，探索工程担保公司保函和工程保证保险。落实建设单位工程款支付担保制度。健全工程质量保修和投诉处理机制，稳妥推进住宅工程质量潜在缺陷保险，进一步明确住宅工程质量潜在缺陷保险的范围、保险期限、承保模式、理赔机制</w:t>
      </w:r>
      <w:r>
        <w:rPr>
          <w:rFonts w:hint="eastAsia"/>
          <w:szCs w:val="32"/>
        </w:rPr>
        <w:lastRenderedPageBreak/>
        <w:t>等，规范第三方工程质量风险管理机构的风险管理服务行为。全面推进建筑施工行业安全生产责任保险，完善全省建筑施工</w:t>
      </w:r>
      <w:proofErr w:type="gramStart"/>
      <w:r>
        <w:rPr>
          <w:rFonts w:hint="eastAsia"/>
          <w:szCs w:val="32"/>
        </w:rPr>
        <w:t>安责险</w:t>
      </w:r>
      <w:proofErr w:type="gramEnd"/>
      <w:r>
        <w:rPr>
          <w:rFonts w:hint="eastAsia"/>
          <w:szCs w:val="32"/>
        </w:rPr>
        <w:t>事故预防、快捷理赔、费率调节等工作机制，逐步实现全省房屋市政工程项目安全责任保险全覆盖，推动施工企业落实安全生产主体责任，建立多层次的生产安全事故预防机制，强化事故预防和风险防控能力，促进全省建筑施工行业安全生产标准化建设，提升建筑施工安全生产管理水平和应急处置能力。</w:t>
      </w:r>
    </w:p>
    <w:p w14:paraId="3AA84BF6" w14:textId="77777777" w:rsidR="003843C8" w:rsidRDefault="00000000">
      <w:pPr>
        <w:pStyle w:val="2"/>
        <w:spacing w:before="0" w:after="0" w:line="590" w:lineRule="exact"/>
        <w:ind w:firstLineChars="200" w:firstLine="640"/>
        <w:rPr>
          <w:rFonts w:ascii="Times New Roman" w:eastAsia="方正楷体_GBK" w:hAnsi="Times New Roman"/>
        </w:rPr>
      </w:pPr>
      <w:bookmarkStart w:id="62" w:name="_Toc73110382"/>
      <w:r>
        <w:rPr>
          <w:rFonts w:ascii="Times New Roman" w:eastAsia="方正楷体_GBK" w:hAnsi="Times New Roman" w:hint="eastAsia"/>
          <w:b w:val="0"/>
        </w:rPr>
        <w:t>（三）创新工程建设组织模式，营造融合发展新业态</w:t>
      </w:r>
      <w:bookmarkEnd w:id="62"/>
      <w:r>
        <w:rPr>
          <w:rFonts w:ascii="Times New Roman" w:eastAsia="方正楷体_GBK" w:hAnsi="Times New Roman"/>
          <w:b w:val="0"/>
        </w:rPr>
        <w:t xml:space="preserve"> </w:t>
      </w:r>
    </w:p>
    <w:p w14:paraId="6576F78E" w14:textId="77777777" w:rsidR="003843C8" w:rsidRDefault="00000000">
      <w:pPr>
        <w:spacing w:line="590" w:lineRule="exact"/>
        <w:ind w:firstLine="648"/>
        <w:rPr>
          <w:szCs w:val="32"/>
        </w:rPr>
      </w:pPr>
      <w:bookmarkStart w:id="63" w:name="_Toc73110383"/>
      <w:r>
        <w:rPr>
          <w:rStyle w:val="30"/>
          <w:rFonts w:hint="eastAsia"/>
        </w:rPr>
        <w:t>推进工程总承包实施</w:t>
      </w:r>
      <w:bookmarkEnd w:id="63"/>
      <w:r>
        <w:rPr>
          <w:rFonts w:hint="eastAsia"/>
          <w:b/>
          <w:szCs w:val="32"/>
        </w:rPr>
        <w:t>。</w:t>
      </w:r>
      <w:r>
        <w:rPr>
          <w:rFonts w:hint="eastAsia"/>
          <w:szCs w:val="32"/>
        </w:rPr>
        <w:t>贯彻落实省住房城乡建设厅、省发展改革委《关于推进房屋建筑和市政基础设施项目工程总承包发展实施意见的通知》，按照国资先行、稳步推进原则，在建设内容明确、技术方案成熟的前提下，政府投资项目、国有资金占控股或者主导地位的项目率先推行工程总承包方式。实行集中建设的政府投资项目应当积极推行工程总承包方式，装配式建筑原则上采用工程总承包方式，鼓励社会资本投资项目、政府和社会资本合作（</w:t>
      </w:r>
      <w:r>
        <w:rPr>
          <w:szCs w:val="32"/>
        </w:rPr>
        <w:t>PPP</w:t>
      </w:r>
      <w:r>
        <w:rPr>
          <w:rFonts w:hint="eastAsia"/>
          <w:szCs w:val="32"/>
        </w:rPr>
        <w:t>）项目采用工程总承包方式。</w:t>
      </w:r>
    </w:p>
    <w:p w14:paraId="2003DE9A" w14:textId="77777777" w:rsidR="003843C8" w:rsidRDefault="00000000">
      <w:pPr>
        <w:pBdr>
          <w:top w:val="single" w:sz="4" w:space="1" w:color="auto"/>
          <w:left w:val="single" w:sz="4" w:space="4" w:color="auto"/>
          <w:bottom w:val="single" w:sz="4" w:space="0" w:color="auto"/>
          <w:right w:val="single" w:sz="4" w:space="4" w:color="auto"/>
        </w:pBdr>
        <w:spacing w:line="590" w:lineRule="exact"/>
        <w:jc w:val="center"/>
        <w:rPr>
          <w:rFonts w:eastAsia="方正黑体_GBK"/>
          <w:kern w:val="32"/>
          <w:szCs w:val="32"/>
        </w:rPr>
      </w:pPr>
      <w:r>
        <w:rPr>
          <w:rFonts w:eastAsia="方正黑体_GBK" w:hint="eastAsia"/>
          <w:kern w:val="32"/>
          <w:szCs w:val="32"/>
        </w:rPr>
        <w:t>专栏</w:t>
      </w:r>
      <w:r>
        <w:rPr>
          <w:rFonts w:eastAsia="方正黑体_GBK"/>
          <w:kern w:val="32"/>
          <w:szCs w:val="32"/>
        </w:rPr>
        <w:t>1</w:t>
      </w:r>
      <w:r>
        <w:rPr>
          <w:rFonts w:eastAsia="方正黑体_GBK" w:hint="eastAsia"/>
          <w:kern w:val="32"/>
          <w:szCs w:val="32"/>
        </w:rPr>
        <w:t>：工程总承包培育专项</w:t>
      </w:r>
    </w:p>
    <w:p w14:paraId="4F7F6F85" w14:textId="77777777" w:rsidR="003843C8" w:rsidRDefault="00000000">
      <w:pPr>
        <w:pBdr>
          <w:top w:val="single" w:sz="4" w:space="1" w:color="auto"/>
          <w:left w:val="single" w:sz="4" w:space="4" w:color="auto"/>
          <w:bottom w:val="single" w:sz="4" w:space="0" w:color="auto"/>
          <w:right w:val="single" w:sz="4" w:space="4" w:color="auto"/>
        </w:pBdr>
        <w:spacing w:line="580" w:lineRule="exact"/>
        <w:ind w:firstLineChars="200" w:firstLine="482"/>
        <w:rPr>
          <w:b/>
          <w:kern w:val="32"/>
          <w:sz w:val="24"/>
          <w:szCs w:val="21"/>
        </w:rPr>
      </w:pPr>
      <w:r>
        <w:rPr>
          <w:b/>
          <w:kern w:val="32"/>
          <w:sz w:val="24"/>
          <w:szCs w:val="21"/>
        </w:rPr>
        <w:t xml:space="preserve">1. </w:t>
      </w:r>
      <w:r>
        <w:rPr>
          <w:rFonts w:hAnsi="宋体" w:hint="eastAsia"/>
          <w:b/>
          <w:kern w:val="32"/>
          <w:sz w:val="24"/>
          <w:szCs w:val="21"/>
        </w:rPr>
        <w:t>明确工程总承包工作目标。</w:t>
      </w:r>
      <w:r>
        <w:rPr>
          <w:rFonts w:hAnsi="宋体" w:hint="eastAsia"/>
          <w:kern w:val="32"/>
          <w:sz w:val="24"/>
          <w:szCs w:val="21"/>
        </w:rPr>
        <w:t>各地每年要明确不少于</w:t>
      </w:r>
      <w:r>
        <w:rPr>
          <w:kern w:val="32"/>
          <w:sz w:val="24"/>
          <w:szCs w:val="21"/>
        </w:rPr>
        <w:t>20%</w:t>
      </w:r>
      <w:r>
        <w:rPr>
          <w:rFonts w:hAnsi="宋体" w:hint="eastAsia"/>
          <w:kern w:val="32"/>
          <w:sz w:val="24"/>
          <w:szCs w:val="21"/>
        </w:rPr>
        <w:t>的国有资金投资占主导的项目实施工程总承包。至</w:t>
      </w:r>
      <w:r>
        <w:rPr>
          <w:kern w:val="32"/>
          <w:sz w:val="24"/>
          <w:szCs w:val="21"/>
        </w:rPr>
        <w:t>2025</w:t>
      </w:r>
      <w:r>
        <w:rPr>
          <w:rFonts w:hAnsi="宋体" w:hint="eastAsia"/>
          <w:kern w:val="32"/>
          <w:sz w:val="24"/>
          <w:szCs w:val="21"/>
        </w:rPr>
        <w:t>年，政府投资装配式建筑项目全部采用工程总承包方式。</w:t>
      </w:r>
    </w:p>
    <w:p w14:paraId="66E61648" w14:textId="77777777" w:rsidR="003843C8" w:rsidRDefault="00000000">
      <w:pPr>
        <w:pBdr>
          <w:top w:val="single" w:sz="4" w:space="1" w:color="auto"/>
          <w:left w:val="single" w:sz="4" w:space="4" w:color="auto"/>
          <w:bottom w:val="single" w:sz="4" w:space="0" w:color="auto"/>
          <w:right w:val="single" w:sz="4" w:space="4" w:color="auto"/>
        </w:pBdr>
        <w:spacing w:line="580" w:lineRule="exact"/>
        <w:ind w:firstLineChars="200" w:firstLine="482"/>
        <w:rPr>
          <w:b/>
          <w:kern w:val="32"/>
          <w:sz w:val="24"/>
          <w:szCs w:val="21"/>
        </w:rPr>
      </w:pPr>
      <w:r>
        <w:rPr>
          <w:b/>
          <w:kern w:val="32"/>
          <w:sz w:val="24"/>
          <w:szCs w:val="21"/>
        </w:rPr>
        <w:lastRenderedPageBreak/>
        <w:t xml:space="preserve"> 2. </w:t>
      </w:r>
      <w:r>
        <w:rPr>
          <w:rFonts w:hAnsi="宋体" w:hint="eastAsia"/>
          <w:b/>
          <w:kern w:val="32"/>
          <w:sz w:val="24"/>
          <w:szCs w:val="21"/>
        </w:rPr>
        <w:t>规范工程总承包招投标活动。</w:t>
      </w:r>
      <w:r>
        <w:rPr>
          <w:rFonts w:hAnsi="宋体" w:hint="eastAsia"/>
          <w:sz w:val="24"/>
          <w:szCs w:val="21"/>
        </w:rPr>
        <w:t>企业投资项目采用工程总承包的，应当在完成项目核准或者备案后进行发包。政府投资项目原则上应当在初步设计审批完成后进行工程总承包发包。</w:t>
      </w:r>
    </w:p>
    <w:p w14:paraId="23F1C79C" w14:textId="77777777" w:rsidR="003843C8" w:rsidRDefault="00000000">
      <w:pPr>
        <w:pBdr>
          <w:top w:val="single" w:sz="4" w:space="1" w:color="auto"/>
          <w:left w:val="single" w:sz="4" w:space="4" w:color="auto"/>
          <w:bottom w:val="single" w:sz="4" w:space="0" w:color="auto"/>
          <w:right w:val="single" w:sz="4" w:space="4" w:color="auto"/>
        </w:pBdr>
        <w:spacing w:line="580" w:lineRule="exact"/>
        <w:rPr>
          <w:sz w:val="24"/>
          <w:szCs w:val="21"/>
        </w:rPr>
      </w:pPr>
      <w:r>
        <w:rPr>
          <w:b/>
          <w:kern w:val="32"/>
          <w:sz w:val="24"/>
          <w:szCs w:val="21"/>
        </w:rPr>
        <w:t xml:space="preserve">3. </w:t>
      </w:r>
      <w:r>
        <w:rPr>
          <w:rFonts w:hAnsi="宋体" w:hint="eastAsia"/>
          <w:b/>
          <w:kern w:val="32"/>
          <w:sz w:val="24"/>
          <w:szCs w:val="21"/>
        </w:rPr>
        <w:t>加强工程总承包合同价格管理。</w:t>
      </w:r>
      <w:r>
        <w:rPr>
          <w:rFonts w:hAnsi="宋体" w:hint="eastAsia"/>
          <w:sz w:val="24"/>
          <w:szCs w:val="21"/>
        </w:rPr>
        <w:t>企业投资的工程总承包项目宜采用总价合同，政府投资的工程总承包项目应当合理确定合同价格形式。采用总价合同的工程总承包项目，除合同约定可以调整的情况外，合同价款一般不予调整；期中支付、结算审核时仅对合同约定的可调部分进行费用审核，对固定总价包干部分不再审核。</w:t>
      </w:r>
    </w:p>
    <w:p w14:paraId="0D838464" w14:textId="77777777" w:rsidR="003843C8" w:rsidRDefault="00000000">
      <w:pPr>
        <w:pBdr>
          <w:top w:val="single" w:sz="4" w:space="1" w:color="auto"/>
          <w:left w:val="single" w:sz="4" w:space="4" w:color="auto"/>
          <w:bottom w:val="single" w:sz="4" w:space="0" w:color="auto"/>
          <w:right w:val="single" w:sz="4" w:space="4" w:color="auto"/>
        </w:pBdr>
        <w:spacing w:line="580" w:lineRule="exact"/>
        <w:ind w:firstLineChars="200" w:firstLine="482"/>
        <w:rPr>
          <w:sz w:val="24"/>
          <w:szCs w:val="21"/>
        </w:rPr>
      </w:pPr>
      <w:r>
        <w:rPr>
          <w:b/>
          <w:kern w:val="32"/>
          <w:sz w:val="24"/>
          <w:szCs w:val="21"/>
        </w:rPr>
        <w:t xml:space="preserve">4. </w:t>
      </w:r>
      <w:r>
        <w:rPr>
          <w:rFonts w:hAnsi="宋体" w:hint="eastAsia"/>
          <w:b/>
          <w:kern w:val="32"/>
          <w:sz w:val="24"/>
          <w:szCs w:val="21"/>
        </w:rPr>
        <w:t>推动工程总承包向全产业链延伸。</w:t>
      </w:r>
      <w:r>
        <w:rPr>
          <w:rFonts w:hAnsi="宋体" w:hint="eastAsia"/>
          <w:sz w:val="24"/>
          <w:szCs w:val="21"/>
        </w:rPr>
        <w:t>探索工程总承包</w:t>
      </w:r>
      <w:proofErr w:type="gramStart"/>
      <w:r>
        <w:rPr>
          <w:rFonts w:hAnsi="宋体" w:hint="eastAsia"/>
          <w:sz w:val="24"/>
          <w:szCs w:val="21"/>
        </w:rPr>
        <w:t>延伸全产业链服务</w:t>
      </w:r>
      <w:proofErr w:type="gramEnd"/>
      <w:r>
        <w:rPr>
          <w:rFonts w:hAnsi="宋体" w:hint="eastAsia"/>
          <w:sz w:val="24"/>
          <w:szCs w:val="21"/>
        </w:rPr>
        <w:t>的有效方式和途径，总结可复制可推广的经验。在工程总承包项目中推进全过程</w:t>
      </w:r>
      <w:r>
        <w:rPr>
          <w:sz w:val="24"/>
          <w:szCs w:val="21"/>
        </w:rPr>
        <w:t>BIM</w:t>
      </w:r>
      <w:r>
        <w:rPr>
          <w:rFonts w:hAnsi="宋体" w:hint="eastAsia"/>
          <w:sz w:val="24"/>
          <w:szCs w:val="21"/>
        </w:rPr>
        <w:t>技术应用，促进技术与管理、涉及与施工深度融合。</w:t>
      </w:r>
    </w:p>
    <w:p w14:paraId="097AA635" w14:textId="77777777" w:rsidR="003843C8" w:rsidRDefault="00000000">
      <w:pPr>
        <w:pBdr>
          <w:top w:val="single" w:sz="4" w:space="1" w:color="auto"/>
          <w:left w:val="single" w:sz="4" w:space="4" w:color="auto"/>
          <w:bottom w:val="single" w:sz="4" w:space="0" w:color="auto"/>
          <w:right w:val="single" w:sz="4" w:space="4" w:color="auto"/>
        </w:pBdr>
        <w:spacing w:line="580" w:lineRule="exact"/>
        <w:ind w:firstLine="0"/>
        <w:rPr>
          <w:kern w:val="32"/>
          <w:sz w:val="36"/>
          <w:szCs w:val="28"/>
        </w:rPr>
      </w:pPr>
      <w:r>
        <w:rPr>
          <w:b/>
          <w:kern w:val="32"/>
          <w:sz w:val="24"/>
          <w:szCs w:val="21"/>
        </w:rPr>
        <w:t xml:space="preserve"> </w:t>
      </w:r>
      <w:r>
        <w:rPr>
          <w:rFonts w:hint="eastAsia"/>
          <w:b/>
          <w:kern w:val="32"/>
          <w:sz w:val="24"/>
          <w:szCs w:val="21"/>
        </w:rPr>
        <w:t xml:space="preserve">  </w:t>
      </w:r>
      <w:r>
        <w:rPr>
          <w:b/>
          <w:kern w:val="32"/>
          <w:sz w:val="24"/>
          <w:szCs w:val="21"/>
        </w:rPr>
        <w:t xml:space="preserve">5. </w:t>
      </w:r>
      <w:r>
        <w:rPr>
          <w:rFonts w:hAnsi="宋体" w:hint="eastAsia"/>
          <w:b/>
          <w:kern w:val="32"/>
          <w:sz w:val="24"/>
          <w:szCs w:val="21"/>
        </w:rPr>
        <w:t>培育工程总承包单位。</w:t>
      </w:r>
      <w:r>
        <w:rPr>
          <w:rFonts w:hAnsi="宋体" w:hint="eastAsia"/>
          <w:kern w:val="32"/>
          <w:sz w:val="24"/>
          <w:szCs w:val="21"/>
        </w:rPr>
        <w:t>支持已承担工程总承包任务且实力较强、合同履约良好、质量安全水平较高的单位培育</w:t>
      </w:r>
      <w:proofErr w:type="gramStart"/>
      <w:r>
        <w:rPr>
          <w:rFonts w:hAnsi="宋体" w:hint="eastAsia"/>
          <w:kern w:val="32"/>
          <w:sz w:val="24"/>
          <w:szCs w:val="21"/>
        </w:rPr>
        <w:t>成工程</w:t>
      </w:r>
      <w:proofErr w:type="gramEnd"/>
      <w:r>
        <w:rPr>
          <w:rFonts w:hAnsi="宋体" w:hint="eastAsia"/>
          <w:kern w:val="32"/>
          <w:sz w:val="24"/>
          <w:szCs w:val="21"/>
        </w:rPr>
        <w:t>总承包示范单位，支持工程总承包单位</w:t>
      </w:r>
      <w:proofErr w:type="gramStart"/>
      <w:r>
        <w:rPr>
          <w:rFonts w:hAnsi="宋体" w:hint="eastAsia"/>
          <w:kern w:val="32"/>
          <w:sz w:val="24"/>
          <w:szCs w:val="21"/>
        </w:rPr>
        <w:t>做优做</w:t>
      </w:r>
      <w:proofErr w:type="gramEnd"/>
      <w:r>
        <w:rPr>
          <w:rFonts w:hAnsi="宋体" w:hint="eastAsia"/>
          <w:kern w:val="32"/>
          <w:sz w:val="24"/>
          <w:szCs w:val="21"/>
        </w:rPr>
        <w:t>强、专业承包单位做精做专，提高工程总承包单位项目管理、资源配置、风险管控等综合服务能力，进一步延伸融资、运行维护服务。鼓励建设单位根据实施效益对工程总承包单位给予奖励。</w:t>
      </w:r>
    </w:p>
    <w:p w14:paraId="4146E35F" w14:textId="77777777" w:rsidR="003843C8" w:rsidRDefault="00000000">
      <w:pPr>
        <w:spacing w:line="570" w:lineRule="exact"/>
        <w:ind w:firstLineChars="196" w:firstLine="630"/>
        <w:rPr>
          <w:szCs w:val="32"/>
        </w:rPr>
      </w:pPr>
      <w:bookmarkStart w:id="64" w:name="_Toc73110384"/>
      <w:r>
        <w:rPr>
          <w:rStyle w:val="30"/>
          <w:rFonts w:hint="eastAsia"/>
        </w:rPr>
        <w:t>培育全过程工程咨询</w:t>
      </w:r>
      <w:bookmarkEnd w:id="64"/>
      <w:r>
        <w:rPr>
          <w:rFonts w:hint="eastAsia"/>
          <w:b/>
          <w:szCs w:val="32"/>
        </w:rPr>
        <w:t>。</w:t>
      </w:r>
      <w:proofErr w:type="gramStart"/>
      <w:r>
        <w:rPr>
          <w:rFonts w:hint="eastAsia"/>
          <w:szCs w:val="32"/>
        </w:rPr>
        <w:t>优化全</w:t>
      </w:r>
      <w:proofErr w:type="gramEnd"/>
      <w:r>
        <w:rPr>
          <w:rFonts w:hint="eastAsia"/>
          <w:szCs w:val="32"/>
        </w:rPr>
        <w:t>过程工程咨询服务市场环境，鼓励投资决策、工程勘察、工程设计、造价咨询、工程监理、招标代理、项目管理融合发展；完善相关配套政策，为企业向产业链前后进行服务延伸创造条件；引导政府投资项目和国有企业投资项目带头推行全过程工程咨询，鼓励民间投资项目的建设单位根据项目规模和特点，依法选择优秀团队实施全过程工程咨询；培养一批符合全过程工程咨询服务需求的综合型人才；引导企业</w:t>
      </w:r>
      <w:r>
        <w:rPr>
          <w:rFonts w:hint="eastAsia"/>
          <w:szCs w:val="32"/>
        </w:rPr>
        <w:lastRenderedPageBreak/>
        <w:t>建立与全过程工程咨询相适应的组织结构和项目管理体系。</w:t>
      </w:r>
    </w:p>
    <w:p w14:paraId="578D7C1E" w14:textId="77777777" w:rsidR="003843C8" w:rsidRDefault="00000000">
      <w:pPr>
        <w:spacing w:line="590" w:lineRule="exact"/>
        <w:rPr>
          <w:szCs w:val="32"/>
        </w:rPr>
      </w:pPr>
      <w:bookmarkStart w:id="65" w:name="_Toc73110385"/>
      <w:r>
        <w:rPr>
          <w:rStyle w:val="30"/>
          <w:rFonts w:hint="eastAsia"/>
        </w:rPr>
        <w:t>试点探索建筑师负责制</w:t>
      </w:r>
      <w:bookmarkEnd w:id="65"/>
      <w:r>
        <w:rPr>
          <w:rFonts w:hint="eastAsia"/>
          <w:b/>
          <w:szCs w:val="32"/>
        </w:rPr>
        <w:t>。</w:t>
      </w:r>
      <w:r>
        <w:rPr>
          <w:rFonts w:hint="eastAsia"/>
          <w:szCs w:val="32"/>
        </w:rPr>
        <w:t>在有条件的地区和民用建筑工程中试点建筑师负责制，依据合同约定，赋予建筑师代表建设单位签发指令和认可工程的权利，明确建筑师相应的设计责任和咨询管理责任，拓展服务范围，发挥建筑师对建筑品质的管控作用。结合试点情况及我省实际，研究建立与建筑师负责制相关的配套措施。</w:t>
      </w:r>
    </w:p>
    <w:p w14:paraId="69DF651C" w14:textId="77777777" w:rsidR="003843C8" w:rsidRDefault="00000000">
      <w:pPr>
        <w:spacing w:line="590" w:lineRule="exact"/>
        <w:rPr>
          <w:szCs w:val="32"/>
        </w:rPr>
      </w:pPr>
      <w:r>
        <w:rPr>
          <w:szCs w:val="32"/>
        </w:rPr>
        <w:t xml:space="preserve"> </w:t>
      </w:r>
      <w:bookmarkStart w:id="66" w:name="_Toc73110386"/>
      <w:r>
        <w:rPr>
          <w:rStyle w:val="30"/>
          <w:rFonts w:hint="eastAsia"/>
        </w:rPr>
        <w:t>全面推行政府投资工程集中建设</w:t>
      </w:r>
      <w:bookmarkEnd w:id="66"/>
      <w:r>
        <w:rPr>
          <w:rFonts w:hint="eastAsia"/>
          <w:b/>
          <w:szCs w:val="32"/>
        </w:rPr>
        <w:t>。</w:t>
      </w:r>
      <w:r>
        <w:rPr>
          <w:rFonts w:hint="eastAsia"/>
          <w:szCs w:val="32"/>
        </w:rPr>
        <w:t>按照“投资、建设、监管、使用”相互分离的原则，推动全省政府投资工程建立健全集中建设管理体系，持续促进集中建设各方相互配合又相互制约。加强对政府投资工程集中建设全过程动态监督，持续完善关键环节的廉政风险防控责任制，实现“运行规范有序、规章制度完善、监管体系健全”的目标，促进政府投资工程建设管理水平进一步提升和投资效益更加高效。</w:t>
      </w:r>
    </w:p>
    <w:p w14:paraId="3A36D7B0" w14:textId="77777777" w:rsidR="003843C8" w:rsidRDefault="00000000">
      <w:pPr>
        <w:pStyle w:val="2"/>
        <w:spacing w:before="0" w:after="0" w:line="590" w:lineRule="exact"/>
        <w:ind w:firstLineChars="200" w:firstLine="640"/>
        <w:rPr>
          <w:rFonts w:ascii="Times New Roman" w:eastAsia="方正楷体_GBK" w:hAnsi="Times New Roman"/>
        </w:rPr>
      </w:pPr>
      <w:bookmarkStart w:id="67" w:name="_Toc73110387"/>
      <w:r>
        <w:rPr>
          <w:rFonts w:ascii="Times New Roman" w:eastAsia="方正楷体_GBK" w:hAnsi="Times New Roman" w:hint="eastAsia"/>
          <w:b w:val="0"/>
        </w:rPr>
        <w:t>（四）推动建造方式升级，实现江苏建造能力新跨越</w:t>
      </w:r>
      <w:bookmarkEnd w:id="67"/>
    </w:p>
    <w:p w14:paraId="64FD3FB8" w14:textId="77777777" w:rsidR="003843C8" w:rsidRDefault="00000000">
      <w:pPr>
        <w:spacing w:line="590" w:lineRule="exact"/>
        <w:ind w:firstLineChars="200" w:firstLine="643"/>
        <w:rPr>
          <w:rFonts w:ascii="方正仿宋_GBK"/>
          <w:szCs w:val="32"/>
        </w:rPr>
      </w:pPr>
      <w:bookmarkStart w:id="68" w:name="_Toc73110388"/>
      <w:r>
        <w:rPr>
          <w:rStyle w:val="30"/>
          <w:rFonts w:ascii="方正仿宋_GBK" w:hint="eastAsia"/>
        </w:rPr>
        <w:t>提升装配式建造能力</w:t>
      </w:r>
      <w:bookmarkEnd w:id="68"/>
      <w:r>
        <w:rPr>
          <w:rFonts w:ascii="方正仿宋_GBK" w:hint="eastAsia"/>
          <w:b/>
          <w:szCs w:val="32"/>
        </w:rPr>
        <w:t>。</w:t>
      </w:r>
      <w:r>
        <w:rPr>
          <w:rFonts w:ascii="方正仿宋_GBK" w:hint="eastAsia"/>
          <w:szCs w:val="32"/>
        </w:rPr>
        <w:t>大力推广装配式混凝土建筑，完善适用于不同建筑类型的装配式混凝土建筑结构体系。鼓励在医院、学校等公共建筑中采用钢结构，积极探索钢结构技术体系在住宅和农房等项目中的应用。积极推广装配式木结构建筑。积极推进装配化装修方式在成品住房项目中的应用，研究制定装配化装修</w:t>
      </w:r>
      <w:r>
        <w:rPr>
          <w:rFonts w:ascii="方正仿宋_GBK" w:hint="eastAsia"/>
          <w:szCs w:val="32"/>
        </w:rPr>
        <w:lastRenderedPageBreak/>
        <w:t>住宅质量保证书和使用说明书范本。同时，积极探索装配式建造适宜技术在市政、轨道交通、园林、村镇建设及城市更新等领域的应用。研究推广装配式建筑正向设计，推广少规格、多组合设计方法和数字化设计手段，促进多专业协同设计，提升装配式建筑标准化、系统化、集成化设计水平。推动构件和部品标准化，编制主要构件尺寸指南，推进预制混凝土墙板、叠合楼板、楼梯板等通用构件及部件的工厂化生产，促进“三板”标准化推广应用。编制集成化、模块化建筑部</w:t>
      </w:r>
      <w:proofErr w:type="gramStart"/>
      <w:r>
        <w:rPr>
          <w:rFonts w:ascii="方正仿宋_GBK" w:hint="eastAsia"/>
          <w:szCs w:val="32"/>
        </w:rPr>
        <w:t>品相关</w:t>
      </w:r>
      <w:proofErr w:type="gramEnd"/>
      <w:r>
        <w:rPr>
          <w:rFonts w:ascii="方正仿宋_GBK" w:hint="eastAsia"/>
          <w:szCs w:val="32"/>
        </w:rPr>
        <w:t>标准图则，提高整体卫浴、集成厨房、整体门窗等建筑部品的产业配套能力，逐步形成标准化、系列化的建筑部品供应体系。优化施工工艺、工法，引导施工企业研发与精益化施工相适应的装配化绿色施工方式，促进装配式建筑与绿色建造、精益建造、智能建造融合发展。推动生产装备、施工设备智能化升级，推广先进适用的工业化生产成套设备、模具、运输设备、装配化施工专用设备及机具等。大力推广建筑信息模型（</w:t>
      </w:r>
      <w:r>
        <w:rPr>
          <w:szCs w:val="32"/>
        </w:rPr>
        <w:t>BIM</w:t>
      </w:r>
      <w:r>
        <w:rPr>
          <w:rFonts w:ascii="方正仿宋_GBK" w:hint="eastAsia"/>
          <w:szCs w:val="32"/>
        </w:rPr>
        <w:t>）、大数据、物联网等技术在装配式建筑中的集成应用，利用信息手段对构件和部品部件进行全程跟踪和追溯，建立完善的装配式建筑质量安全监管体系。强化新型建筑工业化上下游协同，形成涵盖设计、生产、施工、技术服务的产业互联网平台。</w:t>
      </w:r>
    </w:p>
    <w:p w14:paraId="62826C4E" w14:textId="77777777" w:rsidR="003843C8" w:rsidRDefault="00000000">
      <w:pPr>
        <w:spacing w:line="590" w:lineRule="exact"/>
        <w:ind w:firstLine="648"/>
        <w:rPr>
          <w:szCs w:val="32"/>
        </w:rPr>
      </w:pPr>
      <w:bookmarkStart w:id="69" w:name="_Toc73110389"/>
      <w:r>
        <w:rPr>
          <w:rStyle w:val="30"/>
          <w:rFonts w:hint="eastAsia"/>
        </w:rPr>
        <w:t>构建智能建造应用体系。</w:t>
      </w:r>
      <w:bookmarkEnd w:id="69"/>
      <w:r>
        <w:rPr>
          <w:rFonts w:hint="eastAsia"/>
          <w:szCs w:val="32"/>
        </w:rPr>
        <w:t>加快</w:t>
      </w:r>
      <w:r>
        <w:rPr>
          <w:szCs w:val="32"/>
        </w:rPr>
        <w:t>BIM</w:t>
      </w:r>
      <w:r>
        <w:rPr>
          <w:rFonts w:hint="eastAsia"/>
          <w:szCs w:val="32"/>
        </w:rPr>
        <w:t>技术在全省大中型项目</w:t>
      </w:r>
      <w:proofErr w:type="gramStart"/>
      <w:r>
        <w:rPr>
          <w:rFonts w:hint="eastAsia"/>
          <w:szCs w:val="32"/>
        </w:rPr>
        <w:t>应用占</w:t>
      </w:r>
      <w:proofErr w:type="gramEnd"/>
      <w:r>
        <w:rPr>
          <w:rFonts w:hint="eastAsia"/>
          <w:szCs w:val="32"/>
        </w:rPr>
        <w:t>比，普及基于</w:t>
      </w:r>
      <w:r>
        <w:rPr>
          <w:szCs w:val="32"/>
        </w:rPr>
        <w:t>BIM</w:t>
      </w:r>
      <w:r>
        <w:rPr>
          <w:rFonts w:hint="eastAsia"/>
          <w:szCs w:val="32"/>
        </w:rPr>
        <w:t>的项目管理信息系统，促进设计企业实现</w:t>
      </w:r>
      <w:r>
        <w:rPr>
          <w:rFonts w:hint="eastAsia"/>
          <w:szCs w:val="32"/>
        </w:rPr>
        <w:lastRenderedPageBreak/>
        <w:t>基于</w:t>
      </w:r>
      <w:r>
        <w:rPr>
          <w:szCs w:val="32"/>
        </w:rPr>
        <w:t>BIM</w:t>
      </w:r>
      <w:r>
        <w:rPr>
          <w:rFonts w:hint="eastAsia"/>
          <w:szCs w:val="32"/>
        </w:rPr>
        <w:t>的协同设计；提高</w:t>
      </w:r>
      <w:r>
        <w:rPr>
          <w:szCs w:val="32"/>
        </w:rPr>
        <w:t>3D</w:t>
      </w:r>
      <w:r>
        <w:rPr>
          <w:rFonts w:hint="eastAsia"/>
          <w:szCs w:val="32"/>
        </w:rPr>
        <w:t>打印技术、建筑机器人技术运用于建筑部品、构件生产的规模化水平；普及物联网技术与工程项目管理信息系统的集成应用，提高工程项目的信息采集能力；拓展智能化技术（包括智能穿戴设备、</w:t>
      </w:r>
      <w:r>
        <w:rPr>
          <w:szCs w:val="32"/>
        </w:rPr>
        <w:t>3D</w:t>
      </w:r>
      <w:r>
        <w:rPr>
          <w:rFonts w:hint="eastAsia"/>
          <w:szCs w:val="32"/>
        </w:rPr>
        <w:t>扫描仪、建筑机器人等）在施工中的应用，提升施工质量和效率，降低安全风险；挖掘</w:t>
      </w:r>
      <w:r>
        <w:rPr>
          <w:szCs w:val="32"/>
        </w:rPr>
        <w:t>5G</w:t>
      </w:r>
      <w:r>
        <w:rPr>
          <w:rFonts w:hint="eastAsia"/>
          <w:szCs w:val="32"/>
        </w:rPr>
        <w:t>技术、云计算技术在工程建设管理及设施运行监控等方面应用潜力；提高大数据技术、人工智能用于工程决策分析的应用水平；发挥区块链技术在保证建筑信息安全中的作用；以</w:t>
      </w:r>
      <w:r>
        <w:rPr>
          <w:szCs w:val="32"/>
        </w:rPr>
        <w:t>BIM</w:t>
      </w:r>
      <w:r>
        <w:rPr>
          <w:rFonts w:hint="eastAsia"/>
          <w:szCs w:val="32"/>
        </w:rPr>
        <w:t>技术为核心，创新集成包括</w:t>
      </w:r>
      <w:r>
        <w:rPr>
          <w:szCs w:val="32"/>
        </w:rPr>
        <w:t>5G</w:t>
      </w:r>
      <w:r>
        <w:rPr>
          <w:rFonts w:hint="eastAsia"/>
          <w:szCs w:val="32"/>
        </w:rPr>
        <w:t>、区块链、人工智能、</w:t>
      </w:r>
      <w:r>
        <w:rPr>
          <w:szCs w:val="32"/>
        </w:rPr>
        <w:t>3D</w:t>
      </w:r>
      <w:r>
        <w:rPr>
          <w:rFonts w:hint="eastAsia"/>
          <w:szCs w:val="32"/>
        </w:rPr>
        <w:t>打印、物联网技术、云计算技术、大数据等信息技术，拓展工程项目全寿命周期数字化、智能化应用场景，不断建立和完善智能建造的技术体系、产品体系和服务体系。</w:t>
      </w:r>
    </w:p>
    <w:p w14:paraId="4081CCD8"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jc w:val="center"/>
        <w:rPr>
          <w:rFonts w:ascii="Times New Roman" w:eastAsia="方正仿宋_GBK" w:hAnsi="Times New Roman" w:cs="仿宋_GB2312"/>
          <w:sz w:val="21"/>
          <w:szCs w:val="21"/>
        </w:rPr>
      </w:pPr>
      <w:r>
        <w:rPr>
          <w:rFonts w:ascii="Times New Roman" w:eastAsia="方正黑体_GBK" w:hAnsi="Times New Roman" w:hint="eastAsia"/>
          <w:iCs/>
          <w:sz w:val="32"/>
          <w:szCs w:val="32"/>
        </w:rPr>
        <w:t>专栏</w:t>
      </w:r>
      <w:r>
        <w:rPr>
          <w:rFonts w:ascii="Times New Roman" w:eastAsia="方正黑体_GBK" w:hAnsi="Times New Roman"/>
          <w:iCs/>
          <w:sz w:val="32"/>
          <w:szCs w:val="32"/>
        </w:rPr>
        <w:t>2</w:t>
      </w:r>
      <w:r>
        <w:rPr>
          <w:rFonts w:ascii="Times New Roman" w:eastAsia="方正黑体_GBK" w:hAnsi="Times New Roman" w:hint="eastAsia"/>
          <w:iCs/>
          <w:sz w:val="32"/>
          <w:szCs w:val="32"/>
        </w:rPr>
        <w:t>：智能建造专项</w:t>
      </w:r>
    </w:p>
    <w:p w14:paraId="4E9C5282"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jc w:val="both"/>
        <w:rPr>
          <w:rFonts w:hint="eastAsia"/>
        </w:rPr>
      </w:pPr>
      <w:r>
        <w:rPr>
          <w:rFonts w:ascii="Times New Roman" w:hAnsi="Times New Roman" w:hint="eastAsia"/>
          <w:b/>
          <w:bCs/>
          <w:szCs w:val="21"/>
        </w:rPr>
        <w:t>1. BIM</w:t>
      </w:r>
      <w:r>
        <w:rPr>
          <w:rFonts w:ascii="Times New Roman" w:hAnsi="Times New Roman" w:hint="eastAsia"/>
          <w:b/>
          <w:bCs/>
          <w:szCs w:val="21"/>
        </w:rPr>
        <w:t>技术应用。</w:t>
      </w:r>
      <w:r>
        <w:rPr>
          <w:rFonts w:hint="eastAsia"/>
        </w:rPr>
        <w:t>加快推进有自主知识产权BIM建模软件、设计和施工应用软件研究开发。推动B</w:t>
      </w:r>
      <w:r>
        <w:t>IM</w:t>
      </w:r>
      <w:r>
        <w:rPr>
          <w:rFonts w:hint="eastAsia"/>
        </w:rPr>
        <w:t>技术在建筑结构、机电设备、部品部件、装配施工、装饰装修等方面的一体化集成应用，构建数字设计基础平台和集成系统，实现工程建设项目全生命周期数据共享和信息化管理。</w:t>
      </w:r>
    </w:p>
    <w:p w14:paraId="5E162F79"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jc w:val="both"/>
        <w:rPr>
          <w:rFonts w:hint="eastAsia"/>
        </w:rPr>
      </w:pPr>
      <w:r>
        <w:rPr>
          <w:rFonts w:ascii="Times New Roman" w:hAnsi="Times New Roman" w:hint="eastAsia"/>
          <w:b/>
          <w:bCs/>
          <w:szCs w:val="21"/>
        </w:rPr>
        <w:t xml:space="preserve">2. </w:t>
      </w:r>
      <w:r>
        <w:rPr>
          <w:rFonts w:ascii="Times New Roman" w:hAnsi="Times New Roman" w:hint="eastAsia"/>
          <w:b/>
          <w:bCs/>
          <w:szCs w:val="21"/>
        </w:rPr>
        <w:t>大数据技术应用。</w:t>
      </w:r>
      <w:r>
        <w:rPr>
          <w:rFonts w:hint="eastAsia"/>
        </w:rPr>
        <w:t>加快大数据采集、存储、处理、分析技术应用，为项目方案优化和科学决策提供依据。利用大数据分析技术对工程施工中的违章事故及安全隐患</w:t>
      </w:r>
      <w:r>
        <w:rPr>
          <w:rFonts w:hint="eastAsia"/>
        </w:rPr>
        <w:lastRenderedPageBreak/>
        <w:t>历史数据挖掘分类，对现场人员行为安全数据定期统计，根据分析的数据趋势，制定安全施工管理措施，及时消除现场隐患，为安全施工管理提供数据保障。</w:t>
      </w:r>
    </w:p>
    <w:p w14:paraId="14282487"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jc w:val="both"/>
        <w:rPr>
          <w:rFonts w:hint="eastAsia"/>
        </w:rPr>
      </w:pPr>
      <w:r>
        <w:rPr>
          <w:rFonts w:ascii="Times New Roman" w:hAnsi="Times New Roman" w:hint="eastAsia"/>
          <w:b/>
          <w:bCs/>
          <w:szCs w:val="21"/>
        </w:rPr>
        <w:t xml:space="preserve">3. </w:t>
      </w:r>
      <w:r>
        <w:rPr>
          <w:rFonts w:ascii="Times New Roman" w:hAnsi="Times New Roman" w:hint="eastAsia"/>
          <w:b/>
          <w:bCs/>
          <w:szCs w:val="21"/>
        </w:rPr>
        <w:t>人工智能技术应用。</w:t>
      </w:r>
      <w:r>
        <w:rPr>
          <w:rFonts w:hint="eastAsia"/>
        </w:rPr>
        <w:t>加快人工智能在工程项目方案决策、施工管理等场景中的应用，提高现场作业效率。实时监控作业人员安全行为、机械设备管控、工地现场重大危险源作业情况，排查潜在施工错误和安全问题等，提供人工智能解决方案。</w:t>
      </w:r>
    </w:p>
    <w:p w14:paraId="630E1446"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jc w:val="both"/>
        <w:rPr>
          <w:rFonts w:hint="eastAsia"/>
        </w:rPr>
      </w:pPr>
      <w:r>
        <w:rPr>
          <w:rFonts w:ascii="Times New Roman" w:hAnsi="Times New Roman" w:hint="eastAsia"/>
          <w:b/>
          <w:bCs/>
          <w:szCs w:val="21"/>
        </w:rPr>
        <w:t xml:space="preserve">4. </w:t>
      </w:r>
      <w:r>
        <w:rPr>
          <w:rFonts w:ascii="Times New Roman" w:hAnsi="Times New Roman" w:hint="eastAsia"/>
          <w:b/>
          <w:bCs/>
          <w:szCs w:val="21"/>
        </w:rPr>
        <w:t>云计算技术应用。</w:t>
      </w:r>
      <w:r>
        <w:rPr>
          <w:rFonts w:hint="eastAsia"/>
        </w:rPr>
        <w:t>加快解析服务、云数据、云存储等产品和解决方案的应用，结合大数据、物联网、在线监测等技术，加强跨平台的数据诊断、预测、分析、管理，实现实时监控、快速响应和高效的建筑生产施工。</w:t>
      </w:r>
    </w:p>
    <w:p w14:paraId="2E2CBB57"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jc w:val="both"/>
        <w:rPr>
          <w:rFonts w:hint="eastAsia"/>
        </w:rPr>
      </w:pPr>
      <w:r>
        <w:rPr>
          <w:rFonts w:ascii="Times New Roman" w:hAnsi="Times New Roman" w:hint="eastAsia"/>
          <w:b/>
          <w:bCs/>
          <w:szCs w:val="21"/>
        </w:rPr>
        <w:t xml:space="preserve">5. </w:t>
      </w:r>
      <w:r>
        <w:rPr>
          <w:rFonts w:ascii="Times New Roman" w:hAnsi="Times New Roman" w:hint="eastAsia"/>
          <w:b/>
          <w:bCs/>
          <w:szCs w:val="21"/>
        </w:rPr>
        <w:t>物联网技术应用。</w:t>
      </w:r>
      <w:r>
        <w:rPr>
          <w:rFonts w:hint="eastAsia"/>
        </w:rPr>
        <w:t>加快传感器、高速移动通讯、无线射频、近场通讯及</w:t>
      </w:r>
      <w:proofErr w:type="gramStart"/>
      <w:r>
        <w:rPr>
          <w:rFonts w:hint="eastAsia"/>
        </w:rPr>
        <w:t>二维码识别</w:t>
      </w:r>
      <w:proofErr w:type="gramEnd"/>
      <w:r>
        <w:rPr>
          <w:rFonts w:hint="eastAsia"/>
        </w:rPr>
        <w:t>等建筑物联网技术应用，提升数据资源利用水平和信息服务能力，推动施工资源优化、施工技术改进及施工管理强化，强化工程建设规划的集中性和全面化。</w:t>
      </w:r>
    </w:p>
    <w:p w14:paraId="051BC064"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jc w:val="both"/>
        <w:rPr>
          <w:rFonts w:hint="eastAsia"/>
        </w:rPr>
      </w:pPr>
      <w:r>
        <w:rPr>
          <w:rFonts w:ascii="Times New Roman" w:hAnsi="Times New Roman" w:hint="eastAsia"/>
          <w:b/>
          <w:bCs/>
          <w:szCs w:val="21"/>
        </w:rPr>
        <w:t xml:space="preserve">6. </w:t>
      </w:r>
      <w:r>
        <w:rPr>
          <w:rFonts w:ascii="Times New Roman" w:hAnsi="Times New Roman" w:hint="eastAsia"/>
          <w:b/>
          <w:bCs/>
          <w:szCs w:val="21"/>
        </w:rPr>
        <w:t>移动通讯技术应用。</w:t>
      </w:r>
      <w:r>
        <w:rPr>
          <w:rFonts w:hint="eastAsia"/>
        </w:rPr>
        <w:t>加快5G技术在施工现场的智慧监控、高频扫描、数据传输与处理、无线传感等方面的应用，</w:t>
      </w:r>
      <w:proofErr w:type="gramStart"/>
      <w:r>
        <w:rPr>
          <w:rFonts w:hint="eastAsia"/>
        </w:rPr>
        <w:t>精确把</w:t>
      </w:r>
      <w:proofErr w:type="gramEnd"/>
      <w:r>
        <w:rPr>
          <w:rFonts w:hint="eastAsia"/>
        </w:rPr>
        <w:t>控项目进度，解决建筑工程项目管理存在的协同性差，缺乏动态性、时效性与精准性等问题，提高施工管理的信息化与智能化水平。</w:t>
      </w:r>
    </w:p>
    <w:p w14:paraId="14B07042"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jc w:val="both"/>
        <w:rPr>
          <w:rFonts w:hint="eastAsia"/>
        </w:rPr>
      </w:pPr>
      <w:r>
        <w:rPr>
          <w:rFonts w:ascii="Times New Roman" w:hAnsi="Times New Roman" w:hint="eastAsia"/>
          <w:b/>
          <w:bCs/>
          <w:szCs w:val="21"/>
        </w:rPr>
        <w:t>7. 3D</w:t>
      </w:r>
      <w:r>
        <w:rPr>
          <w:rFonts w:ascii="Times New Roman" w:hAnsi="Times New Roman" w:hint="eastAsia"/>
          <w:b/>
          <w:bCs/>
          <w:szCs w:val="21"/>
        </w:rPr>
        <w:t>打印技术应用。</w:t>
      </w:r>
      <w:r>
        <w:rPr>
          <w:rFonts w:hint="eastAsia"/>
        </w:rPr>
        <w:t>加快3D打印技术在建筑部品、构件生产中的应用，利用</w:t>
      </w:r>
      <w:r>
        <w:t>3D</w:t>
      </w:r>
      <w:r>
        <w:rPr>
          <w:rFonts w:hint="eastAsia"/>
        </w:rPr>
        <w:t>打印技术灵活性的特点，解决结构较为复杂难以制造出与之对应的模具的问题，满足个性化和多样化的需求。</w:t>
      </w:r>
    </w:p>
    <w:p w14:paraId="4FCF42BB" w14:textId="77777777" w:rsidR="003843C8" w:rsidRDefault="00000000">
      <w:pPr>
        <w:spacing w:line="590" w:lineRule="exact"/>
        <w:ind w:firstLine="646"/>
        <w:rPr>
          <w:szCs w:val="32"/>
        </w:rPr>
      </w:pPr>
      <w:r>
        <w:rPr>
          <w:rFonts w:hint="eastAsia"/>
          <w:szCs w:val="32"/>
        </w:rPr>
        <w:t>建立项目层面和服务设计阶段智能建造管理平台，实现协同设计与碰撞检测、可视化设计交流、设计分析及优化等设计规范；建立产品信息数据库，实现产品信息标识，推广智能化生产；建</w:t>
      </w:r>
      <w:r>
        <w:rPr>
          <w:rFonts w:hint="eastAsia"/>
          <w:szCs w:val="32"/>
        </w:rPr>
        <w:lastRenderedPageBreak/>
        <w:t>立服务施工阶段的智能建造管理平台，实现人员、材料、设备信息的采集及汇总分析，对建设工程的质量、安全、工期、成本进行智能化管理；建立服务运</w:t>
      </w:r>
      <w:proofErr w:type="gramStart"/>
      <w:r>
        <w:rPr>
          <w:rFonts w:hint="eastAsia"/>
          <w:szCs w:val="32"/>
        </w:rPr>
        <w:t>维阶段</w:t>
      </w:r>
      <w:proofErr w:type="gramEnd"/>
      <w:r>
        <w:rPr>
          <w:rFonts w:hint="eastAsia"/>
          <w:szCs w:val="32"/>
        </w:rPr>
        <w:t>的智能建造管理平台，实现建筑物空间、资产、维护、能耗及安全疏散管理。建立企业层面智能建造管理平台，围绕企业的核心业务和内部管理，逐步研发或完善项目管理信息系统、协同管理系统；建立省级层面智能建造产业互联网管理平台和面向不同用户、不同终端，覆盖省、市、县、企多层级、多角度、全方位的全省智能建造管理平台，实现行业内各种资源重组和整合、业务系统互联互通、信息跨部门跨层级共享共用。</w:t>
      </w:r>
    </w:p>
    <w:p w14:paraId="5D3FE6F5" w14:textId="77777777" w:rsidR="003843C8" w:rsidRDefault="00000000">
      <w:pPr>
        <w:pBdr>
          <w:top w:val="single" w:sz="4" w:space="1" w:color="auto"/>
          <w:left w:val="single" w:sz="4" w:space="4" w:color="auto"/>
          <w:bottom w:val="single" w:sz="4" w:space="6" w:color="auto"/>
          <w:right w:val="single" w:sz="4" w:space="4" w:color="auto"/>
        </w:pBdr>
        <w:spacing w:line="590" w:lineRule="exact"/>
        <w:jc w:val="center"/>
        <w:rPr>
          <w:rFonts w:eastAsia="方正黑体_GBK"/>
          <w:kern w:val="32"/>
          <w:szCs w:val="32"/>
        </w:rPr>
      </w:pPr>
      <w:r>
        <w:rPr>
          <w:rFonts w:eastAsia="方正黑体_GBK" w:hint="eastAsia"/>
          <w:kern w:val="32"/>
          <w:szCs w:val="32"/>
        </w:rPr>
        <w:t>专栏</w:t>
      </w:r>
      <w:r>
        <w:rPr>
          <w:rFonts w:eastAsia="方正黑体_GBK"/>
          <w:kern w:val="32"/>
          <w:szCs w:val="32"/>
        </w:rPr>
        <w:t>3</w:t>
      </w:r>
      <w:r>
        <w:rPr>
          <w:rFonts w:eastAsia="方正黑体_GBK" w:hint="eastAsia"/>
          <w:kern w:val="32"/>
          <w:szCs w:val="32"/>
        </w:rPr>
        <w:t>：建筑产业互联网平台专项</w:t>
      </w:r>
    </w:p>
    <w:p w14:paraId="778C3BD6" w14:textId="77777777" w:rsidR="003843C8" w:rsidRDefault="00000000">
      <w:pPr>
        <w:pBdr>
          <w:top w:val="single" w:sz="4" w:space="1" w:color="auto"/>
          <w:left w:val="single" w:sz="4" w:space="4" w:color="auto"/>
          <w:bottom w:val="single" w:sz="4" w:space="6" w:color="auto"/>
          <w:right w:val="single" w:sz="4" w:space="4" w:color="auto"/>
        </w:pBdr>
        <w:spacing w:line="590" w:lineRule="exact"/>
        <w:ind w:firstLineChars="200" w:firstLine="482"/>
        <w:rPr>
          <w:bCs/>
          <w:kern w:val="32"/>
          <w:sz w:val="24"/>
          <w:szCs w:val="21"/>
        </w:rPr>
      </w:pPr>
      <w:r>
        <w:rPr>
          <w:b/>
          <w:kern w:val="32"/>
          <w:sz w:val="24"/>
          <w:szCs w:val="21"/>
        </w:rPr>
        <w:t xml:space="preserve">1. </w:t>
      </w:r>
      <w:r>
        <w:rPr>
          <w:rFonts w:hint="eastAsia"/>
          <w:b/>
          <w:kern w:val="32"/>
          <w:sz w:val="24"/>
          <w:szCs w:val="21"/>
        </w:rPr>
        <w:t>搭建招投标平台。</w:t>
      </w:r>
      <w:r>
        <w:rPr>
          <w:rFonts w:hint="eastAsia"/>
          <w:bCs/>
          <w:kern w:val="32"/>
          <w:sz w:val="24"/>
          <w:szCs w:val="21"/>
        </w:rPr>
        <w:t>明确招投标平台的基本功能模块，如企业招标管理、投标管理、评选管理、</w:t>
      </w:r>
      <w:proofErr w:type="gramStart"/>
      <w:r>
        <w:rPr>
          <w:rFonts w:hint="eastAsia"/>
          <w:bCs/>
          <w:kern w:val="32"/>
          <w:sz w:val="24"/>
          <w:szCs w:val="21"/>
        </w:rPr>
        <w:t>风控管理</w:t>
      </w:r>
      <w:proofErr w:type="gramEnd"/>
      <w:r>
        <w:rPr>
          <w:rFonts w:hint="eastAsia"/>
          <w:bCs/>
          <w:kern w:val="32"/>
          <w:sz w:val="24"/>
          <w:szCs w:val="21"/>
        </w:rPr>
        <w:t>等，建立招投标平台的体系架构、软件架构、安全架构，鼓励全省企业应用招投标平台提供的服务。</w:t>
      </w:r>
    </w:p>
    <w:p w14:paraId="59E08417" w14:textId="77777777" w:rsidR="003843C8" w:rsidRDefault="00000000">
      <w:pPr>
        <w:pBdr>
          <w:top w:val="single" w:sz="4" w:space="1" w:color="auto"/>
          <w:left w:val="single" w:sz="4" w:space="4" w:color="auto"/>
          <w:bottom w:val="single" w:sz="4" w:space="6" w:color="auto"/>
          <w:right w:val="single" w:sz="4" w:space="4" w:color="auto"/>
        </w:pBdr>
        <w:spacing w:line="590" w:lineRule="exact"/>
        <w:ind w:firstLineChars="200" w:firstLine="482"/>
        <w:rPr>
          <w:bCs/>
          <w:kern w:val="32"/>
          <w:sz w:val="24"/>
          <w:szCs w:val="21"/>
        </w:rPr>
      </w:pPr>
      <w:r>
        <w:rPr>
          <w:b/>
          <w:kern w:val="32"/>
          <w:sz w:val="24"/>
          <w:szCs w:val="21"/>
        </w:rPr>
        <w:t xml:space="preserve">2. </w:t>
      </w:r>
      <w:r>
        <w:rPr>
          <w:rFonts w:hint="eastAsia"/>
          <w:b/>
          <w:kern w:val="32"/>
          <w:sz w:val="24"/>
          <w:szCs w:val="21"/>
        </w:rPr>
        <w:t>搭建产业工人管理平台。</w:t>
      </w:r>
      <w:r>
        <w:rPr>
          <w:rFonts w:hint="eastAsia"/>
          <w:bCs/>
          <w:kern w:val="32"/>
          <w:sz w:val="24"/>
          <w:szCs w:val="21"/>
        </w:rPr>
        <w:t>明确产业工人管理平台的基本功能模块，如工人的实名制管理、工资支付管理、流通管理、社保管理等，建立产业工人管理平台的体系架构、软件架构、安全架构，鼓励全省建筑工人进入管理平台。</w:t>
      </w:r>
    </w:p>
    <w:p w14:paraId="1538503B" w14:textId="77777777" w:rsidR="003843C8" w:rsidRDefault="00000000">
      <w:pPr>
        <w:pBdr>
          <w:top w:val="single" w:sz="4" w:space="1" w:color="auto"/>
          <w:left w:val="single" w:sz="4" w:space="4" w:color="auto"/>
          <w:bottom w:val="single" w:sz="4" w:space="6" w:color="auto"/>
          <w:right w:val="single" w:sz="4" w:space="4" w:color="auto"/>
        </w:pBdr>
        <w:spacing w:line="590" w:lineRule="exact"/>
        <w:ind w:firstLineChars="200" w:firstLine="482"/>
        <w:rPr>
          <w:bCs/>
          <w:kern w:val="32"/>
          <w:sz w:val="24"/>
          <w:szCs w:val="21"/>
        </w:rPr>
      </w:pPr>
      <w:r>
        <w:rPr>
          <w:b/>
          <w:kern w:val="32"/>
          <w:sz w:val="24"/>
          <w:szCs w:val="21"/>
        </w:rPr>
        <w:t xml:space="preserve">3. </w:t>
      </w:r>
      <w:r>
        <w:rPr>
          <w:rFonts w:hint="eastAsia"/>
          <w:b/>
          <w:kern w:val="32"/>
          <w:sz w:val="24"/>
          <w:szCs w:val="21"/>
        </w:rPr>
        <w:t>搭建建材交易平台。</w:t>
      </w:r>
      <w:r>
        <w:rPr>
          <w:rFonts w:hint="eastAsia"/>
          <w:bCs/>
          <w:kern w:val="32"/>
          <w:sz w:val="24"/>
          <w:szCs w:val="21"/>
        </w:rPr>
        <w:t>明确建材交易平台的基本功能模块，如材料报价管理、库存管理、质量管理等，建立建材交易平台的体系架构、软件架构、安全架构，鼓励建材生产厂商及购买方通过建材交易平台进行交易。</w:t>
      </w:r>
    </w:p>
    <w:p w14:paraId="2C6AB429" w14:textId="77777777" w:rsidR="003843C8" w:rsidRDefault="00000000">
      <w:pPr>
        <w:pBdr>
          <w:top w:val="single" w:sz="4" w:space="1" w:color="auto"/>
          <w:left w:val="single" w:sz="4" w:space="4" w:color="auto"/>
          <w:bottom w:val="single" w:sz="4" w:space="6" w:color="auto"/>
          <w:right w:val="single" w:sz="4" w:space="4" w:color="auto"/>
        </w:pBdr>
        <w:spacing w:line="590" w:lineRule="exact"/>
        <w:ind w:firstLineChars="200" w:firstLine="482"/>
        <w:rPr>
          <w:bCs/>
          <w:kern w:val="32"/>
          <w:sz w:val="24"/>
          <w:szCs w:val="21"/>
        </w:rPr>
      </w:pPr>
      <w:r>
        <w:rPr>
          <w:b/>
          <w:kern w:val="32"/>
          <w:sz w:val="24"/>
          <w:szCs w:val="21"/>
        </w:rPr>
        <w:lastRenderedPageBreak/>
        <w:t xml:space="preserve">4. </w:t>
      </w:r>
      <w:r>
        <w:rPr>
          <w:rFonts w:hint="eastAsia"/>
          <w:b/>
          <w:kern w:val="32"/>
          <w:sz w:val="24"/>
          <w:szCs w:val="21"/>
        </w:rPr>
        <w:t>搭建机械租赁平台。</w:t>
      </w:r>
      <w:r>
        <w:rPr>
          <w:rFonts w:hint="eastAsia"/>
          <w:bCs/>
          <w:kern w:val="32"/>
          <w:sz w:val="24"/>
          <w:szCs w:val="21"/>
        </w:rPr>
        <w:t>明确机械租赁平台的基本功能模块，如机械租赁价格管理，机械流转管理等，建立机械租赁平台的体系架构、软件架构、安全架构，鼓励机械持有方及租赁方通过机械租赁平台进行交易。</w:t>
      </w:r>
    </w:p>
    <w:p w14:paraId="148E62BD" w14:textId="77777777" w:rsidR="003843C8" w:rsidRDefault="00000000">
      <w:pPr>
        <w:spacing w:line="590" w:lineRule="exact"/>
        <w:ind w:firstLineChars="196" w:firstLine="627"/>
        <w:rPr>
          <w:szCs w:val="32"/>
        </w:rPr>
      </w:pPr>
      <w:r>
        <w:rPr>
          <w:rFonts w:hint="eastAsia"/>
          <w:szCs w:val="32"/>
        </w:rPr>
        <w:t>建立涵盖建设项目设计、生产、施工、运维的全过程智能建造标准体系，包括技术标准体系、应用管理标准体系、产品标准体系、交付标准体系。在此基础上建立建筑业企业、建筑产业智能建造标准体系；制定满足智能建造相关技术应用的招标示范文件、合同示范文本和技术费用标准，推动智能技术应用；构建先进适用的智能建造及建筑工业化标准体系，包括共性标准、关键技术标准、行业应用标准等。</w:t>
      </w:r>
    </w:p>
    <w:p w14:paraId="356E97F8" w14:textId="77777777" w:rsidR="003843C8" w:rsidRDefault="00000000">
      <w:pPr>
        <w:spacing w:line="590" w:lineRule="exact"/>
        <w:ind w:firstLineChars="200" w:firstLine="643"/>
        <w:rPr>
          <w:szCs w:val="32"/>
        </w:rPr>
      </w:pPr>
      <w:bookmarkStart w:id="70" w:name="_Toc73110390"/>
      <w:r>
        <w:rPr>
          <w:rStyle w:val="30"/>
          <w:rFonts w:hint="eastAsia"/>
        </w:rPr>
        <w:t>拓展绿色建造发展布局</w:t>
      </w:r>
      <w:bookmarkEnd w:id="70"/>
      <w:r>
        <w:rPr>
          <w:rFonts w:hint="eastAsia"/>
          <w:b/>
          <w:szCs w:val="32"/>
        </w:rPr>
        <w:t>。</w:t>
      </w:r>
      <w:r>
        <w:rPr>
          <w:rFonts w:hint="eastAsia"/>
          <w:szCs w:val="32"/>
        </w:rPr>
        <w:t>研究建立包含绿色策划、绿色设计、绿色施工、绿色交付全过程的绿色建造管理体系。大力推广大工厂化预制、装配化施工、数字化加工的建造模式。加速推广应用新型建造技术、工艺和环保新材料等。将绿色施工要求纳入省建筑施工标准化星级工地管理体系，探索建立项目全过程绿色施工动态考核评价体系，着力提升全省绿色施工水平。鼓励采用钢支撑等新型支撑体系替代混凝土水平支撑体系。推进建筑垃圾减量化，提高资源化利用水平。</w:t>
      </w:r>
      <w:r>
        <w:rPr>
          <w:rFonts w:cs="方正仿宋_GBK" w:hint="eastAsia"/>
          <w:szCs w:val="32"/>
        </w:rPr>
        <w:t>提高</w:t>
      </w:r>
      <w:r>
        <w:rPr>
          <w:rFonts w:hint="eastAsia"/>
          <w:szCs w:val="32"/>
        </w:rPr>
        <w:t>临时设施和周转材料的重复利用率，加强临时设施和永久设施的结合利用。实行建筑垃圾分类管理，加强施工现场建筑垃圾再利用。</w:t>
      </w:r>
    </w:p>
    <w:p w14:paraId="6EC8DE7B" w14:textId="77777777" w:rsidR="003843C8" w:rsidRDefault="00000000">
      <w:pPr>
        <w:pBdr>
          <w:top w:val="single" w:sz="4" w:space="1" w:color="auto"/>
          <w:left w:val="single" w:sz="4" w:space="4" w:color="auto"/>
          <w:bottom w:val="single" w:sz="4" w:space="1" w:color="auto"/>
          <w:right w:val="single" w:sz="4" w:space="4" w:color="auto"/>
        </w:pBdr>
        <w:spacing w:line="590" w:lineRule="exact"/>
        <w:jc w:val="center"/>
        <w:rPr>
          <w:rFonts w:eastAsia="方正黑体_GBK"/>
          <w:kern w:val="32"/>
          <w:szCs w:val="32"/>
        </w:rPr>
      </w:pPr>
      <w:r>
        <w:rPr>
          <w:rFonts w:eastAsia="方正黑体_GBK" w:hint="eastAsia"/>
          <w:kern w:val="32"/>
          <w:szCs w:val="32"/>
        </w:rPr>
        <w:t>专栏</w:t>
      </w:r>
      <w:r>
        <w:rPr>
          <w:rFonts w:eastAsia="方正黑体_GBK" w:hint="eastAsia"/>
          <w:kern w:val="32"/>
          <w:szCs w:val="32"/>
        </w:rPr>
        <w:t>4</w:t>
      </w:r>
      <w:r>
        <w:rPr>
          <w:rFonts w:eastAsia="方正黑体_GBK" w:hint="eastAsia"/>
          <w:kern w:val="32"/>
          <w:szCs w:val="32"/>
        </w:rPr>
        <w:t>：</w:t>
      </w:r>
      <w:proofErr w:type="gramStart"/>
      <w:r>
        <w:rPr>
          <w:rFonts w:eastAsia="方正黑体_GBK" w:hint="eastAsia"/>
          <w:kern w:val="32"/>
          <w:szCs w:val="32"/>
        </w:rPr>
        <w:t>建筑业碳达峰</w:t>
      </w:r>
      <w:proofErr w:type="gramEnd"/>
      <w:r>
        <w:rPr>
          <w:rFonts w:eastAsia="方正黑体_GBK" w:hint="eastAsia"/>
          <w:kern w:val="32"/>
          <w:szCs w:val="32"/>
        </w:rPr>
        <w:t>、碳中和专项</w:t>
      </w:r>
    </w:p>
    <w:p w14:paraId="2B0C0946" w14:textId="77777777" w:rsidR="003843C8" w:rsidRDefault="00000000">
      <w:pPr>
        <w:pBdr>
          <w:top w:val="single" w:sz="4" w:space="1" w:color="auto"/>
          <w:left w:val="single" w:sz="4" w:space="4" w:color="auto"/>
          <w:bottom w:val="single" w:sz="4" w:space="1" w:color="auto"/>
          <w:right w:val="single" w:sz="4" w:space="4" w:color="auto"/>
        </w:pBdr>
        <w:spacing w:line="590" w:lineRule="exact"/>
        <w:ind w:firstLineChars="200" w:firstLine="482"/>
        <w:rPr>
          <w:bCs/>
          <w:kern w:val="32"/>
          <w:sz w:val="24"/>
          <w:szCs w:val="21"/>
        </w:rPr>
      </w:pPr>
      <w:r>
        <w:rPr>
          <w:rFonts w:hint="eastAsia"/>
          <w:b/>
          <w:kern w:val="32"/>
          <w:sz w:val="24"/>
          <w:szCs w:val="21"/>
        </w:rPr>
        <w:lastRenderedPageBreak/>
        <w:t>1</w:t>
      </w:r>
      <w:r>
        <w:rPr>
          <w:rFonts w:hint="eastAsia"/>
          <w:b/>
          <w:kern w:val="32"/>
          <w:sz w:val="24"/>
          <w:szCs w:val="21"/>
        </w:rPr>
        <w:t>、</w:t>
      </w:r>
      <w:proofErr w:type="gramStart"/>
      <w:r>
        <w:rPr>
          <w:rFonts w:hint="eastAsia"/>
          <w:b/>
          <w:kern w:val="32"/>
          <w:sz w:val="24"/>
          <w:szCs w:val="21"/>
        </w:rPr>
        <w:t>碳达峰</w:t>
      </w:r>
      <w:proofErr w:type="gramEnd"/>
      <w:r>
        <w:rPr>
          <w:rFonts w:hint="eastAsia"/>
          <w:b/>
          <w:kern w:val="32"/>
          <w:sz w:val="24"/>
          <w:szCs w:val="21"/>
        </w:rPr>
        <w:t>与碳中和政策制定：</w:t>
      </w:r>
      <w:r>
        <w:rPr>
          <w:rFonts w:hint="eastAsia"/>
          <w:bCs/>
          <w:kern w:val="32"/>
          <w:sz w:val="24"/>
          <w:szCs w:val="21"/>
        </w:rPr>
        <w:t>摸清我省建筑业碳排放时间与空间分布格局，把握各地发展情况差异，因地制宜制定合理可行的</w:t>
      </w:r>
      <w:proofErr w:type="gramStart"/>
      <w:r>
        <w:rPr>
          <w:rFonts w:hint="eastAsia"/>
          <w:bCs/>
          <w:kern w:val="32"/>
          <w:sz w:val="24"/>
          <w:szCs w:val="21"/>
        </w:rPr>
        <w:t>建筑业碳达峰</w:t>
      </w:r>
      <w:proofErr w:type="gramEnd"/>
      <w:r>
        <w:rPr>
          <w:rFonts w:hint="eastAsia"/>
          <w:bCs/>
          <w:kern w:val="32"/>
          <w:sz w:val="24"/>
          <w:szCs w:val="21"/>
        </w:rPr>
        <w:t>与碳中和专项制度，完善顶层设计，强化政策引导。</w:t>
      </w:r>
    </w:p>
    <w:p w14:paraId="07CC8E30" w14:textId="77777777" w:rsidR="003843C8" w:rsidRDefault="00000000">
      <w:pPr>
        <w:pBdr>
          <w:top w:val="single" w:sz="4" w:space="1" w:color="auto"/>
          <w:left w:val="single" w:sz="4" w:space="4" w:color="auto"/>
          <w:bottom w:val="single" w:sz="4" w:space="1" w:color="auto"/>
          <w:right w:val="single" w:sz="4" w:space="4" w:color="auto"/>
        </w:pBdr>
        <w:spacing w:line="590" w:lineRule="exact"/>
        <w:ind w:firstLineChars="200" w:firstLine="482"/>
        <w:rPr>
          <w:bCs/>
          <w:kern w:val="32"/>
          <w:sz w:val="24"/>
          <w:szCs w:val="21"/>
        </w:rPr>
      </w:pPr>
      <w:r>
        <w:rPr>
          <w:rFonts w:hint="eastAsia"/>
          <w:b/>
          <w:kern w:val="32"/>
          <w:sz w:val="24"/>
          <w:szCs w:val="21"/>
        </w:rPr>
        <w:t>2</w:t>
      </w:r>
      <w:r>
        <w:rPr>
          <w:rFonts w:hint="eastAsia"/>
          <w:b/>
          <w:kern w:val="32"/>
          <w:sz w:val="24"/>
          <w:szCs w:val="21"/>
        </w:rPr>
        <w:t>、</w:t>
      </w:r>
      <w:proofErr w:type="gramStart"/>
      <w:r>
        <w:rPr>
          <w:rFonts w:hint="eastAsia"/>
          <w:b/>
          <w:kern w:val="32"/>
          <w:sz w:val="24"/>
          <w:szCs w:val="21"/>
        </w:rPr>
        <w:t>碳达峰</w:t>
      </w:r>
      <w:proofErr w:type="gramEnd"/>
      <w:r>
        <w:rPr>
          <w:rFonts w:hint="eastAsia"/>
          <w:b/>
          <w:kern w:val="32"/>
          <w:sz w:val="24"/>
          <w:szCs w:val="21"/>
        </w:rPr>
        <w:t>与碳中和技术创新：</w:t>
      </w:r>
      <w:r>
        <w:rPr>
          <w:rFonts w:hint="eastAsia"/>
          <w:bCs/>
          <w:kern w:val="32"/>
          <w:sz w:val="24"/>
          <w:szCs w:val="21"/>
        </w:rPr>
        <w:t>针对建筑业高能耗低效率特点，从能源结构、施工工艺、建筑设备、物业管理等方面强化技术创新，</w:t>
      </w:r>
      <w:proofErr w:type="gramStart"/>
      <w:r>
        <w:rPr>
          <w:rFonts w:hint="eastAsia"/>
          <w:bCs/>
          <w:kern w:val="32"/>
          <w:sz w:val="24"/>
          <w:szCs w:val="21"/>
        </w:rPr>
        <w:t>研发新型</w:t>
      </w:r>
      <w:proofErr w:type="gramEnd"/>
      <w:r>
        <w:rPr>
          <w:rFonts w:hint="eastAsia"/>
          <w:bCs/>
          <w:kern w:val="32"/>
          <w:sz w:val="24"/>
          <w:szCs w:val="21"/>
        </w:rPr>
        <w:t>节能环保材料，推广适宜</w:t>
      </w:r>
      <w:proofErr w:type="gramStart"/>
      <w:r>
        <w:rPr>
          <w:rFonts w:hint="eastAsia"/>
          <w:bCs/>
          <w:kern w:val="32"/>
          <w:sz w:val="24"/>
          <w:szCs w:val="21"/>
        </w:rPr>
        <w:t>性降碳</w:t>
      </w:r>
      <w:proofErr w:type="gramEnd"/>
      <w:r>
        <w:rPr>
          <w:rFonts w:hint="eastAsia"/>
          <w:bCs/>
          <w:kern w:val="32"/>
          <w:sz w:val="24"/>
          <w:szCs w:val="21"/>
        </w:rPr>
        <w:t>建造技术，改变传统建筑运维模式，科技赋能</w:t>
      </w:r>
      <w:proofErr w:type="gramStart"/>
      <w:r>
        <w:rPr>
          <w:rFonts w:hint="eastAsia"/>
          <w:bCs/>
          <w:kern w:val="32"/>
          <w:sz w:val="24"/>
          <w:szCs w:val="21"/>
        </w:rPr>
        <w:t>建筑业碳达峰</w:t>
      </w:r>
      <w:proofErr w:type="gramEnd"/>
      <w:r>
        <w:rPr>
          <w:rFonts w:hint="eastAsia"/>
          <w:bCs/>
          <w:kern w:val="32"/>
          <w:sz w:val="24"/>
          <w:szCs w:val="21"/>
        </w:rPr>
        <w:t>与碳中和。</w:t>
      </w:r>
    </w:p>
    <w:p w14:paraId="4D776D0D" w14:textId="77777777" w:rsidR="003843C8" w:rsidRDefault="00000000">
      <w:pPr>
        <w:pBdr>
          <w:top w:val="single" w:sz="4" w:space="1" w:color="auto"/>
          <w:left w:val="single" w:sz="4" w:space="4" w:color="auto"/>
          <w:bottom w:val="single" w:sz="4" w:space="1" w:color="auto"/>
          <w:right w:val="single" w:sz="4" w:space="4" w:color="auto"/>
        </w:pBdr>
        <w:spacing w:line="590" w:lineRule="exact"/>
        <w:ind w:firstLineChars="200" w:firstLine="482"/>
        <w:rPr>
          <w:bCs/>
          <w:kern w:val="32"/>
          <w:sz w:val="24"/>
          <w:szCs w:val="21"/>
        </w:rPr>
      </w:pPr>
      <w:r>
        <w:rPr>
          <w:rFonts w:hint="eastAsia"/>
          <w:b/>
          <w:kern w:val="32"/>
          <w:sz w:val="24"/>
          <w:szCs w:val="21"/>
        </w:rPr>
        <w:t>3</w:t>
      </w:r>
      <w:r>
        <w:rPr>
          <w:rFonts w:hint="eastAsia"/>
          <w:b/>
          <w:kern w:val="32"/>
          <w:sz w:val="24"/>
          <w:szCs w:val="21"/>
        </w:rPr>
        <w:t>、</w:t>
      </w:r>
      <w:proofErr w:type="gramStart"/>
      <w:r>
        <w:rPr>
          <w:rFonts w:hint="eastAsia"/>
          <w:b/>
          <w:kern w:val="32"/>
          <w:sz w:val="24"/>
          <w:szCs w:val="21"/>
        </w:rPr>
        <w:t>碳达峰</w:t>
      </w:r>
      <w:proofErr w:type="gramEnd"/>
      <w:r>
        <w:rPr>
          <w:rFonts w:hint="eastAsia"/>
          <w:b/>
          <w:kern w:val="32"/>
          <w:sz w:val="24"/>
          <w:szCs w:val="21"/>
        </w:rPr>
        <w:t>与碳中和路径探索：</w:t>
      </w:r>
      <w:r>
        <w:rPr>
          <w:rFonts w:hint="eastAsia"/>
          <w:bCs/>
          <w:kern w:val="32"/>
          <w:sz w:val="24"/>
          <w:szCs w:val="21"/>
        </w:rPr>
        <w:t>立足我省各市建筑业发展的现实情况，明确各市</w:t>
      </w:r>
      <w:proofErr w:type="gramStart"/>
      <w:r>
        <w:rPr>
          <w:rFonts w:hint="eastAsia"/>
          <w:bCs/>
          <w:kern w:val="32"/>
          <w:sz w:val="24"/>
          <w:szCs w:val="21"/>
        </w:rPr>
        <w:t>实现碳达峰</w:t>
      </w:r>
      <w:proofErr w:type="gramEnd"/>
      <w:r>
        <w:rPr>
          <w:rFonts w:hint="eastAsia"/>
          <w:bCs/>
          <w:kern w:val="32"/>
          <w:sz w:val="24"/>
          <w:szCs w:val="21"/>
        </w:rPr>
        <w:t>与碳中和的时间表、路线图、施工图，配以相对应的政策保障，不符合要求的高耗能、高排放项目应坚决取缔。</w:t>
      </w:r>
    </w:p>
    <w:p w14:paraId="799F6C9A" w14:textId="77777777" w:rsidR="003843C8" w:rsidRDefault="00000000">
      <w:pPr>
        <w:pBdr>
          <w:top w:val="single" w:sz="4" w:space="1" w:color="auto"/>
          <w:left w:val="single" w:sz="4" w:space="4" w:color="auto"/>
          <w:bottom w:val="single" w:sz="4" w:space="1" w:color="auto"/>
          <w:right w:val="single" w:sz="4" w:space="4" w:color="auto"/>
        </w:pBdr>
        <w:spacing w:line="590" w:lineRule="exact"/>
        <w:ind w:firstLineChars="200" w:firstLine="482"/>
        <w:rPr>
          <w:bCs/>
          <w:kern w:val="32"/>
          <w:sz w:val="24"/>
          <w:szCs w:val="21"/>
        </w:rPr>
      </w:pPr>
      <w:r>
        <w:rPr>
          <w:rFonts w:hint="eastAsia"/>
          <w:b/>
          <w:kern w:val="32"/>
          <w:sz w:val="24"/>
          <w:szCs w:val="21"/>
        </w:rPr>
        <w:t>4</w:t>
      </w:r>
      <w:r>
        <w:rPr>
          <w:rFonts w:hint="eastAsia"/>
          <w:b/>
          <w:kern w:val="32"/>
          <w:sz w:val="24"/>
          <w:szCs w:val="21"/>
        </w:rPr>
        <w:t>、</w:t>
      </w:r>
      <w:proofErr w:type="gramStart"/>
      <w:r>
        <w:rPr>
          <w:rFonts w:hint="eastAsia"/>
          <w:b/>
          <w:kern w:val="32"/>
          <w:sz w:val="24"/>
          <w:szCs w:val="21"/>
        </w:rPr>
        <w:t>碳达峰</w:t>
      </w:r>
      <w:proofErr w:type="gramEnd"/>
      <w:r>
        <w:rPr>
          <w:rFonts w:hint="eastAsia"/>
          <w:b/>
          <w:kern w:val="32"/>
          <w:sz w:val="24"/>
          <w:szCs w:val="21"/>
        </w:rPr>
        <w:t>与碳中和文化塑造：</w:t>
      </w:r>
      <w:proofErr w:type="gramStart"/>
      <w:r>
        <w:rPr>
          <w:rFonts w:hint="eastAsia"/>
          <w:bCs/>
          <w:kern w:val="32"/>
          <w:sz w:val="24"/>
          <w:szCs w:val="21"/>
        </w:rPr>
        <w:t>宣传碳达峰</w:t>
      </w:r>
      <w:proofErr w:type="gramEnd"/>
      <w:r>
        <w:rPr>
          <w:rFonts w:hint="eastAsia"/>
          <w:bCs/>
          <w:kern w:val="32"/>
          <w:sz w:val="24"/>
          <w:szCs w:val="21"/>
        </w:rPr>
        <w:t>与碳中和的现实意义，鼓励企业进行技术攻关，为民众提供低碳绿色的节能建筑，把低碳发展作为建筑业新的考核标准。</w:t>
      </w:r>
    </w:p>
    <w:p w14:paraId="74164AD3" w14:textId="77777777" w:rsidR="003843C8" w:rsidRDefault="00000000">
      <w:pPr>
        <w:spacing w:line="590" w:lineRule="exact"/>
        <w:rPr>
          <w:rFonts w:cs="宋体"/>
          <w:szCs w:val="32"/>
          <w:lang w:val="zh-CN"/>
        </w:rPr>
      </w:pPr>
      <w:r>
        <w:rPr>
          <w:b/>
          <w:szCs w:val="32"/>
        </w:rPr>
        <w:t xml:space="preserve"> </w:t>
      </w:r>
      <w:bookmarkStart w:id="71" w:name="_Toc73110391"/>
      <w:r>
        <w:rPr>
          <w:rStyle w:val="30"/>
          <w:rFonts w:hint="eastAsia"/>
        </w:rPr>
        <w:t>推进精益建造广泛运用</w:t>
      </w:r>
      <w:bookmarkEnd w:id="71"/>
      <w:r>
        <w:rPr>
          <w:rFonts w:hint="eastAsia"/>
          <w:b/>
          <w:szCs w:val="32"/>
        </w:rPr>
        <w:t>。</w:t>
      </w:r>
      <w:r>
        <w:rPr>
          <w:rFonts w:cs="仿宋" w:hint="eastAsia"/>
          <w:szCs w:val="32"/>
        </w:rPr>
        <w:t>进一步加大</w:t>
      </w:r>
      <w:r>
        <w:rPr>
          <w:rFonts w:cs="宋体" w:hint="eastAsia"/>
          <w:szCs w:val="32"/>
          <w:lang w:val="zh-CN"/>
        </w:rPr>
        <w:t>宣传推广精益建造的</w:t>
      </w:r>
      <w:r>
        <w:rPr>
          <w:rFonts w:cs="仿宋" w:hint="eastAsia"/>
          <w:szCs w:val="32"/>
        </w:rPr>
        <w:t>工作力度，</w:t>
      </w:r>
      <w:r>
        <w:rPr>
          <w:rFonts w:cs="宋体" w:hint="eastAsia"/>
          <w:szCs w:val="32"/>
          <w:lang w:val="zh-CN"/>
        </w:rPr>
        <w:t>积极引导企业着力转变传统的低效能、高能耗发展模式，致力于实现建造全过程的浪费最小化、产品质量精品化、用户价值最大化。组织力量深入研究精益建造核心理论和关键技术，并根据地区、行业和企业的发展实际进行分类指导。</w:t>
      </w:r>
      <w:r>
        <w:rPr>
          <w:rFonts w:hint="eastAsia"/>
          <w:szCs w:val="32"/>
        </w:rPr>
        <w:t>支持企业建立适合自身发展的精益建造管理标准体系。推进精准设计，形成企业精细化设计标准体系；推动标准化、精准化施工，标准化施工工序，融合企业流程与标准，形成作业层面与管理层面的工序标准体系，实现流水化作业与精准施工，</w:t>
      </w:r>
      <w:r>
        <w:rPr>
          <w:rFonts w:cs="宋体" w:hint="eastAsia"/>
          <w:szCs w:val="32"/>
          <w:lang w:val="zh-CN"/>
        </w:rPr>
        <w:t>夯实精益建造发展基础。</w:t>
      </w:r>
      <w:r>
        <w:rPr>
          <w:rFonts w:hint="eastAsia"/>
          <w:szCs w:val="32"/>
        </w:rPr>
        <w:lastRenderedPageBreak/>
        <w:t>鼓励企业研发精益建造软件和平台，提高项目与企业各环节沟通效率，不断提升管理的精细化水平。除此之外，还要通过讲座、培训等多种形式，加大精益建造的专业技术人才的培育，为企业全方位实施精益建造提供支撑。</w:t>
      </w:r>
    </w:p>
    <w:p w14:paraId="16417CA9" w14:textId="77777777" w:rsidR="003843C8" w:rsidRDefault="00000000">
      <w:pPr>
        <w:pStyle w:val="2"/>
        <w:spacing w:before="0" w:after="0" w:line="590" w:lineRule="exact"/>
        <w:ind w:firstLineChars="200" w:firstLine="640"/>
        <w:rPr>
          <w:rFonts w:ascii="Times New Roman" w:eastAsia="方正楷体_GBK" w:hAnsi="Times New Roman"/>
          <w:spacing w:val="-6"/>
        </w:rPr>
      </w:pPr>
      <w:bookmarkStart w:id="72" w:name="_Toc73110392"/>
      <w:r>
        <w:rPr>
          <w:rFonts w:ascii="Times New Roman" w:eastAsia="方正楷体_GBK" w:hAnsi="Times New Roman" w:hint="eastAsia"/>
          <w:b w:val="0"/>
        </w:rPr>
        <w:t>（五）</w:t>
      </w:r>
      <w:r>
        <w:rPr>
          <w:rFonts w:ascii="Times New Roman" w:eastAsia="方正楷体_GBK" w:hAnsi="Times New Roman" w:hint="eastAsia"/>
          <w:b w:val="0"/>
          <w:spacing w:val="-6"/>
        </w:rPr>
        <w:t>坚定不移走出去发展，拓展建筑产业发展新空间</w:t>
      </w:r>
      <w:bookmarkEnd w:id="72"/>
    </w:p>
    <w:p w14:paraId="69582A8C" w14:textId="77777777" w:rsidR="003843C8" w:rsidRDefault="00000000">
      <w:pPr>
        <w:spacing w:line="590" w:lineRule="exact"/>
        <w:ind w:firstLineChars="200" w:firstLine="643"/>
        <w:rPr>
          <w:rFonts w:cs="仿宋"/>
          <w:szCs w:val="32"/>
        </w:rPr>
      </w:pPr>
      <w:bookmarkStart w:id="73" w:name="_Toc73110393"/>
      <w:r>
        <w:rPr>
          <w:rStyle w:val="30"/>
          <w:rFonts w:hint="eastAsia"/>
        </w:rPr>
        <w:t>巩固扩大省外建筑市场份额</w:t>
      </w:r>
      <w:bookmarkEnd w:id="73"/>
      <w:r>
        <w:rPr>
          <w:rFonts w:hint="eastAsia"/>
          <w:b/>
          <w:szCs w:val="32"/>
        </w:rPr>
        <w:t>。</w:t>
      </w:r>
      <w:r>
        <w:rPr>
          <w:rFonts w:cs="仿宋" w:hint="eastAsia"/>
          <w:szCs w:val="32"/>
        </w:rPr>
        <w:t>鼓励企业加强与兄弟省市和地区的战略合作，与</w:t>
      </w:r>
      <w:proofErr w:type="gramStart"/>
      <w:r>
        <w:rPr>
          <w:rFonts w:cs="仿宋" w:hint="eastAsia"/>
          <w:szCs w:val="32"/>
        </w:rPr>
        <w:t>大型央企建立</w:t>
      </w:r>
      <w:proofErr w:type="gramEnd"/>
      <w:r>
        <w:rPr>
          <w:rFonts w:cs="仿宋" w:hint="eastAsia"/>
          <w:szCs w:val="32"/>
        </w:rPr>
        <w:t>战略联盟，积极参与传统基础设施、新型基础设施、城市更新改造，融入长三角一体化、粤港澳大湾区，</w:t>
      </w:r>
      <w:proofErr w:type="gramStart"/>
      <w:r>
        <w:rPr>
          <w:rFonts w:cs="仿宋" w:hint="eastAsia"/>
          <w:szCs w:val="32"/>
        </w:rPr>
        <w:t>雄安新区</w:t>
      </w:r>
      <w:proofErr w:type="gramEnd"/>
      <w:r>
        <w:rPr>
          <w:rFonts w:cs="仿宋" w:hint="eastAsia"/>
          <w:szCs w:val="32"/>
        </w:rPr>
        <w:t>建设、京津冀一体化等国家发展战略大局，在巩固本省建筑市场份额的同时，扩大省外市场。定期举办江苏建筑业企业推介活动，扩大“江苏建造”品牌影响。</w:t>
      </w:r>
    </w:p>
    <w:p w14:paraId="76651DD0" w14:textId="77777777" w:rsidR="003843C8" w:rsidRDefault="00000000">
      <w:pPr>
        <w:spacing w:line="590" w:lineRule="exact"/>
        <w:ind w:firstLineChars="200" w:firstLine="643"/>
        <w:rPr>
          <w:rFonts w:cs="仿宋"/>
          <w:szCs w:val="32"/>
        </w:rPr>
      </w:pPr>
      <w:bookmarkStart w:id="74" w:name="_Toc73110394"/>
      <w:r>
        <w:rPr>
          <w:rStyle w:val="30"/>
          <w:rFonts w:hint="eastAsia"/>
        </w:rPr>
        <w:t>扎实推进长三角一体化发展</w:t>
      </w:r>
      <w:bookmarkEnd w:id="74"/>
      <w:r>
        <w:rPr>
          <w:rFonts w:hint="eastAsia"/>
          <w:b/>
          <w:szCs w:val="32"/>
        </w:rPr>
        <w:t>。</w:t>
      </w:r>
      <w:r>
        <w:rPr>
          <w:rFonts w:cs="仿宋" w:hint="eastAsia"/>
          <w:szCs w:val="32"/>
        </w:rPr>
        <w:t>深入贯彻落实《长三角区域建筑业一体化高质量发展战略协作框架协议》，积极开展勘察设计、施工、工程造价、工程咨询、标准规范等建筑业全领域、各层级交流合作。逐步消除行政壁垒，降低制度性交易成本，改善营商环境。推动科技创新，加强在</w:t>
      </w:r>
      <w:r>
        <w:rPr>
          <w:rFonts w:cs="仿宋"/>
          <w:szCs w:val="32"/>
        </w:rPr>
        <w:t>BIM</w:t>
      </w:r>
      <w:r>
        <w:rPr>
          <w:rFonts w:cs="仿宋" w:hint="eastAsia"/>
          <w:szCs w:val="32"/>
        </w:rPr>
        <w:t>技术、装配式建筑和绿色建筑等领域的合作，持续提升建筑业工业化和信息化水平。实现区域工程建设项目、从业企业、人员培训和建筑材料等信息充分共享。全面推行“一网通办”和电子证照，实现区域政务服务事项无纸化和“零跑腿”办理，提升区域建筑业管理和服务水平。</w:t>
      </w:r>
    </w:p>
    <w:p w14:paraId="2035B66A" w14:textId="77777777" w:rsidR="003843C8" w:rsidRDefault="00000000">
      <w:pPr>
        <w:spacing w:line="590" w:lineRule="exact"/>
        <w:ind w:firstLineChars="200" w:firstLine="643"/>
        <w:rPr>
          <w:rFonts w:cs="仿宋"/>
          <w:szCs w:val="32"/>
        </w:rPr>
      </w:pPr>
      <w:bookmarkStart w:id="75" w:name="_Toc73110395"/>
      <w:r>
        <w:rPr>
          <w:rStyle w:val="30"/>
          <w:rFonts w:hint="eastAsia"/>
        </w:rPr>
        <w:t>积极拓展国际工程承包市场</w:t>
      </w:r>
      <w:bookmarkEnd w:id="75"/>
      <w:r>
        <w:rPr>
          <w:rFonts w:hint="eastAsia"/>
          <w:b/>
          <w:szCs w:val="32"/>
        </w:rPr>
        <w:t>。</w:t>
      </w:r>
      <w:r>
        <w:rPr>
          <w:rFonts w:cs="仿宋" w:hint="eastAsia"/>
          <w:szCs w:val="32"/>
        </w:rPr>
        <w:t>积极推动“建营一体化”</w:t>
      </w:r>
      <w:bookmarkStart w:id="76" w:name="_Toc515616011"/>
      <w:r>
        <w:rPr>
          <w:rFonts w:cs="仿宋" w:hint="eastAsia"/>
          <w:szCs w:val="32"/>
        </w:rPr>
        <w:t>，支</w:t>
      </w:r>
      <w:r>
        <w:rPr>
          <w:rFonts w:cs="仿宋" w:hint="eastAsia"/>
          <w:szCs w:val="32"/>
        </w:rPr>
        <w:lastRenderedPageBreak/>
        <w:t>持建筑业企业跟踪国外特别是“一带一路”沿线国家、</w:t>
      </w:r>
      <w:r>
        <w:rPr>
          <w:rFonts w:cs="仿宋"/>
          <w:szCs w:val="32"/>
        </w:rPr>
        <w:t>RCEP</w:t>
      </w:r>
      <w:r>
        <w:rPr>
          <w:rFonts w:cs="仿宋" w:hint="eastAsia"/>
          <w:szCs w:val="32"/>
        </w:rPr>
        <w:t>签署国家等投资热点，围绕重点区域、重点专业领域和重点工程项目实施“走出去”战略，对国外承包项目合同额、贷款额超过一定数量的，纳入商务发展专项资金支持范围；建立我省建筑业企业在国际建筑市场活动信息数据平台，实现企业间信息和资源的互通互享，加强对境外市场环境的预估，对经济、政治风险的预警；</w:t>
      </w:r>
      <w:r>
        <w:rPr>
          <w:rFonts w:cs="仿宋_GB2312" w:hint="eastAsia"/>
          <w:szCs w:val="32"/>
        </w:rPr>
        <w:t>发挥国际产业联盟带动作用，</w:t>
      </w:r>
      <w:r>
        <w:rPr>
          <w:rFonts w:cs="仿宋" w:hint="eastAsia"/>
          <w:szCs w:val="32"/>
        </w:rPr>
        <w:t>鼓励企业联合国内大型外向型建筑业企业，或与项目所在国企业通过股份合作、项目合作、组建联合体等方式，共同承包国外大中型项目，加强国际交流与合作；大力推动境外承包工程项目建营一体化，形成智力、技术、资金、装备、管理、标准和劳动力联动输出。</w:t>
      </w:r>
    </w:p>
    <w:p w14:paraId="47A3D21B" w14:textId="77777777" w:rsidR="003843C8" w:rsidRDefault="00000000">
      <w:pPr>
        <w:spacing w:line="590" w:lineRule="exact"/>
        <w:ind w:firstLineChars="200" w:firstLine="643"/>
        <w:rPr>
          <w:rFonts w:cs="仿宋"/>
          <w:szCs w:val="32"/>
        </w:rPr>
      </w:pPr>
      <w:bookmarkStart w:id="77" w:name="_Toc73110396"/>
      <w:r>
        <w:rPr>
          <w:rStyle w:val="30"/>
          <w:rFonts w:hint="eastAsia"/>
        </w:rPr>
        <w:t>积极</w:t>
      </w:r>
      <w:proofErr w:type="gramStart"/>
      <w:r>
        <w:rPr>
          <w:rStyle w:val="30"/>
          <w:rFonts w:hint="eastAsia"/>
        </w:rPr>
        <w:t>延伸全产业链市场</w:t>
      </w:r>
      <w:proofErr w:type="gramEnd"/>
      <w:r>
        <w:rPr>
          <w:rStyle w:val="30"/>
          <w:rFonts w:hint="eastAsia"/>
        </w:rPr>
        <w:t>空间</w:t>
      </w:r>
      <w:bookmarkEnd w:id="77"/>
      <w:r>
        <w:rPr>
          <w:rFonts w:cs="仿宋" w:hint="eastAsia"/>
          <w:b/>
          <w:szCs w:val="32"/>
        </w:rPr>
        <w:t>。</w:t>
      </w:r>
      <w:r>
        <w:rPr>
          <w:rFonts w:cs="仿宋" w:hint="eastAsia"/>
          <w:szCs w:val="32"/>
        </w:rPr>
        <w:t>鼓励企业与上下游企业密切合作，形成建材、装配、施工、维护、运营等稳定的供应链、产业链。探索建设项目的所有参与方，包括业主、设计方、监理方、专业分包商及供应商集合成为一个整体的网络组织的供应链方式，引导大中型企业在投融资、设计咨询、工程建设、运营维护等关联度较高的上下游领域拓展业务，逐步实现由建造建筑产品向经营建筑商品延伸。积极为企业在采购、建设、大数据处理等方面拓展产品市场空间创造条件，应用建材采购电商平台等商业新模式，加快推进建筑业供应</w:t>
      </w:r>
      <w:proofErr w:type="gramStart"/>
      <w:r>
        <w:rPr>
          <w:rFonts w:cs="仿宋" w:hint="eastAsia"/>
          <w:szCs w:val="32"/>
        </w:rPr>
        <w:t>链金融</w:t>
      </w:r>
      <w:proofErr w:type="gramEnd"/>
      <w:r>
        <w:rPr>
          <w:rFonts w:cs="仿宋" w:hint="eastAsia"/>
          <w:szCs w:val="32"/>
        </w:rPr>
        <w:t>建设，依托金融科技力量结</w:t>
      </w:r>
      <w:r>
        <w:rPr>
          <w:rFonts w:cs="仿宋" w:hint="eastAsia"/>
          <w:szCs w:val="32"/>
        </w:rPr>
        <w:lastRenderedPageBreak/>
        <w:t>合企业信用评价，打造建筑业供应</w:t>
      </w:r>
      <w:proofErr w:type="gramStart"/>
      <w:r>
        <w:rPr>
          <w:rFonts w:cs="仿宋" w:hint="eastAsia"/>
          <w:szCs w:val="32"/>
        </w:rPr>
        <w:t>链金融</w:t>
      </w:r>
      <w:proofErr w:type="gramEnd"/>
      <w:r>
        <w:rPr>
          <w:rFonts w:cs="仿宋" w:hint="eastAsia"/>
          <w:szCs w:val="32"/>
        </w:rPr>
        <w:t>公共服务平台。</w:t>
      </w:r>
    </w:p>
    <w:p w14:paraId="72C0283A" w14:textId="77777777" w:rsidR="003843C8" w:rsidRDefault="00000000">
      <w:pPr>
        <w:pBdr>
          <w:top w:val="single" w:sz="4" w:space="1" w:color="auto"/>
          <w:left w:val="single" w:sz="4" w:space="4" w:color="auto"/>
          <w:bottom w:val="single" w:sz="4" w:space="1" w:color="auto"/>
          <w:right w:val="single" w:sz="4" w:space="4" w:color="auto"/>
        </w:pBdr>
        <w:spacing w:line="590" w:lineRule="exact"/>
        <w:jc w:val="center"/>
        <w:rPr>
          <w:rFonts w:eastAsia="方正黑体_GBK"/>
          <w:kern w:val="32"/>
          <w:szCs w:val="32"/>
        </w:rPr>
      </w:pPr>
      <w:r>
        <w:rPr>
          <w:rFonts w:eastAsia="方正黑体_GBK" w:hint="eastAsia"/>
          <w:kern w:val="32"/>
          <w:szCs w:val="32"/>
        </w:rPr>
        <w:t>专栏</w:t>
      </w:r>
      <w:r>
        <w:rPr>
          <w:rFonts w:eastAsia="方正黑体_GBK" w:hint="eastAsia"/>
          <w:kern w:val="32"/>
          <w:szCs w:val="32"/>
        </w:rPr>
        <w:t>5</w:t>
      </w:r>
      <w:r>
        <w:rPr>
          <w:rFonts w:eastAsia="方正黑体_GBK" w:hint="eastAsia"/>
          <w:kern w:val="32"/>
          <w:szCs w:val="32"/>
        </w:rPr>
        <w:t>：江苏建筑业“</w:t>
      </w:r>
      <w:r>
        <w:rPr>
          <w:rFonts w:eastAsia="方正黑体_GBK"/>
          <w:kern w:val="32"/>
          <w:szCs w:val="32"/>
        </w:rPr>
        <w:t>走出去</w:t>
      </w:r>
      <w:r>
        <w:rPr>
          <w:rFonts w:eastAsia="方正黑体_GBK" w:hint="eastAsia"/>
          <w:kern w:val="32"/>
          <w:szCs w:val="32"/>
        </w:rPr>
        <w:t>”</w:t>
      </w:r>
      <w:r>
        <w:rPr>
          <w:rFonts w:eastAsia="方正黑体_GBK"/>
          <w:kern w:val="32"/>
          <w:szCs w:val="32"/>
        </w:rPr>
        <w:t>发展</w:t>
      </w:r>
      <w:r>
        <w:rPr>
          <w:rFonts w:eastAsia="方正黑体_GBK" w:hint="eastAsia"/>
          <w:kern w:val="32"/>
          <w:szCs w:val="32"/>
        </w:rPr>
        <w:t>专项</w:t>
      </w:r>
    </w:p>
    <w:p w14:paraId="50D431C7" w14:textId="77777777" w:rsidR="003843C8" w:rsidRDefault="00000000">
      <w:pPr>
        <w:pBdr>
          <w:top w:val="single" w:sz="4" w:space="1" w:color="auto"/>
          <w:left w:val="single" w:sz="4" w:space="4" w:color="auto"/>
          <w:bottom w:val="single" w:sz="4" w:space="1" w:color="auto"/>
          <w:right w:val="single" w:sz="4" w:space="4" w:color="auto"/>
        </w:pBdr>
        <w:spacing w:line="590" w:lineRule="exact"/>
        <w:ind w:firstLineChars="200" w:firstLine="482"/>
        <w:rPr>
          <w:bCs/>
          <w:kern w:val="32"/>
          <w:sz w:val="24"/>
          <w:szCs w:val="21"/>
        </w:rPr>
      </w:pPr>
      <w:r>
        <w:rPr>
          <w:rFonts w:hint="eastAsia"/>
          <w:b/>
          <w:kern w:val="32"/>
          <w:sz w:val="24"/>
          <w:szCs w:val="21"/>
        </w:rPr>
        <w:t>1</w:t>
      </w:r>
      <w:r>
        <w:rPr>
          <w:rFonts w:hint="eastAsia"/>
          <w:b/>
          <w:kern w:val="32"/>
          <w:sz w:val="24"/>
          <w:szCs w:val="21"/>
        </w:rPr>
        <w:t>、提升江苏建筑业“走出去”发展实力。</w:t>
      </w:r>
      <w:r>
        <w:rPr>
          <w:rFonts w:hint="eastAsia"/>
          <w:bCs/>
          <w:kern w:val="32"/>
          <w:sz w:val="24"/>
          <w:szCs w:val="21"/>
        </w:rPr>
        <w:t>持续推进建筑业科技进步，加快技术创新步伐，牢固树立江苏建造在超高层、深基坑、装配式建筑等领域的领先技术实力；拓宽海外工程融资渠道，强化项目运营能力；培育一批特色鲜明，实力雄厚的国际工程承包商。</w:t>
      </w:r>
    </w:p>
    <w:p w14:paraId="7786911B" w14:textId="77777777" w:rsidR="003843C8" w:rsidRDefault="00000000">
      <w:pPr>
        <w:pBdr>
          <w:top w:val="single" w:sz="4" w:space="1" w:color="auto"/>
          <w:left w:val="single" w:sz="4" w:space="4" w:color="auto"/>
          <w:bottom w:val="single" w:sz="4" w:space="1" w:color="auto"/>
          <w:right w:val="single" w:sz="4" w:space="4" w:color="auto"/>
        </w:pBdr>
        <w:spacing w:line="590" w:lineRule="exact"/>
        <w:ind w:firstLineChars="200" w:firstLine="482"/>
        <w:rPr>
          <w:bCs/>
          <w:kern w:val="32"/>
          <w:sz w:val="24"/>
          <w:szCs w:val="21"/>
        </w:rPr>
      </w:pPr>
      <w:r>
        <w:rPr>
          <w:rFonts w:hint="eastAsia"/>
          <w:b/>
          <w:kern w:val="32"/>
          <w:sz w:val="24"/>
          <w:szCs w:val="21"/>
        </w:rPr>
        <w:t>2</w:t>
      </w:r>
      <w:r>
        <w:rPr>
          <w:rFonts w:hint="eastAsia"/>
          <w:b/>
          <w:kern w:val="32"/>
          <w:sz w:val="24"/>
          <w:szCs w:val="21"/>
        </w:rPr>
        <w:t>、优化江苏建筑业全球化市场布局。</w:t>
      </w:r>
      <w:r>
        <w:rPr>
          <w:rFonts w:hint="eastAsia"/>
          <w:bCs/>
          <w:kern w:val="32"/>
          <w:sz w:val="24"/>
          <w:szCs w:val="21"/>
        </w:rPr>
        <w:t>以共建“一带一路”、</w:t>
      </w:r>
      <w:r>
        <w:rPr>
          <w:rFonts w:hint="eastAsia"/>
          <w:bCs/>
          <w:kern w:val="32"/>
          <w:sz w:val="24"/>
          <w:szCs w:val="21"/>
        </w:rPr>
        <w:t>RCEP</w:t>
      </w:r>
      <w:r>
        <w:rPr>
          <w:rFonts w:hint="eastAsia"/>
          <w:bCs/>
          <w:kern w:val="32"/>
          <w:sz w:val="24"/>
          <w:szCs w:val="21"/>
        </w:rPr>
        <w:t>签署等为重要契机，抢抓国际市场机遇，力争在“十四五”末期实现国际市场营业额</w:t>
      </w:r>
      <w:r>
        <w:rPr>
          <w:rFonts w:hint="eastAsia"/>
          <w:bCs/>
          <w:kern w:val="32"/>
          <w:sz w:val="24"/>
          <w:szCs w:val="21"/>
        </w:rPr>
        <w:t>120</w:t>
      </w:r>
      <w:r>
        <w:rPr>
          <w:rFonts w:hint="eastAsia"/>
          <w:bCs/>
          <w:kern w:val="32"/>
          <w:sz w:val="24"/>
          <w:szCs w:val="21"/>
        </w:rPr>
        <w:t>亿美元，鼓励企业参与难度大、利润高的大型复杂项目。</w:t>
      </w:r>
    </w:p>
    <w:p w14:paraId="0079B5A5" w14:textId="77777777" w:rsidR="003843C8" w:rsidRDefault="00000000">
      <w:pPr>
        <w:pBdr>
          <w:top w:val="single" w:sz="4" w:space="1" w:color="auto"/>
          <w:left w:val="single" w:sz="4" w:space="4" w:color="auto"/>
          <w:bottom w:val="single" w:sz="4" w:space="1" w:color="auto"/>
          <w:right w:val="single" w:sz="4" w:space="4" w:color="auto"/>
        </w:pBdr>
        <w:spacing w:line="590" w:lineRule="exact"/>
        <w:ind w:firstLineChars="200" w:firstLine="482"/>
        <w:rPr>
          <w:bCs/>
          <w:kern w:val="32"/>
          <w:sz w:val="24"/>
          <w:szCs w:val="21"/>
        </w:rPr>
      </w:pPr>
      <w:r>
        <w:rPr>
          <w:rFonts w:hint="eastAsia"/>
          <w:b/>
          <w:kern w:val="32"/>
          <w:sz w:val="24"/>
          <w:szCs w:val="21"/>
        </w:rPr>
        <w:t>3</w:t>
      </w:r>
      <w:r>
        <w:rPr>
          <w:rFonts w:hint="eastAsia"/>
          <w:b/>
          <w:kern w:val="32"/>
          <w:sz w:val="24"/>
          <w:szCs w:val="21"/>
        </w:rPr>
        <w:t>、开展江苏建筑业“走出去”人才培养。</w:t>
      </w:r>
      <w:r>
        <w:rPr>
          <w:rFonts w:hint="eastAsia"/>
          <w:bCs/>
          <w:kern w:val="32"/>
          <w:sz w:val="24"/>
          <w:szCs w:val="21"/>
        </w:rPr>
        <w:t>以国际工程为契机，鼓励青年建筑业从业者参与海外工程，培养一批管理能力强、国际化水平高的复合型人才；出台一系列激励与扶持性政策，完善人才培养机制。</w:t>
      </w:r>
    </w:p>
    <w:p w14:paraId="583A1FBB" w14:textId="77777777" w:rsidR="003843C8" w:rsidRDefault="00000000">
      <w:pPr>
        <w:pBdr>
          <w:top w:val="single" w:sz="4" w:space="1" w:color="auto"/>
          <w:left w:val="single" w:sz="4" w:space="4" w:color="auto"/>
          <w:bottom w:val="single" w:sz="4" w:space="1" w:color="auto"/>
          <w:right w:val="single" w:sz="4" w:space="4" w:color="auto"/>
        </w:pBdr>
        <w:spacing w:line="590" w:lineRule="exact"/>
        <w:ind w:firstLineChars="200" w:firstLine="482"/>
        <w:rPr>
          <w:rFonts w:eastAsia="方正楷体_GBK"/>
          <w:b/>
        </w:rPr>
      </w:pPr>
      <w:r>
        <w:rPr>
          <w:rFonts w:hint="eastAsia"/>
          <w:b/>
          <w:kern w:val="32"/>
          <w:sz w:val="24"/>
          <w:szCs w:val="21"/>
        </w:rPr>
        <w:t>4</w:t>
      </w:r>
      <w:r>
        <w:rPr>
          <w:rFonts w:hint="eastAsia"/>
          <w:b/>
          <w:kern w:val="32"/>
          <w:sz w:val="24"/>
          <w:szCs w:val="21"/>
        </w:rPr>
        <w:t>、树立江苏建筑业“走出去”国际形象。</w:t>
      </w:r>
      <w:r>
        <w:rPr>
          <w:rFonts w:hint="eastAsia"/>
          <w:bCs/>
          <w:kern w:val="32"/>
          <w:sz w:val="24"/>
          <w:szCs w:val="21"/>
        </w:rPr>
        <w:t>扩大对外开放程度，鼓励企业参与标杆性工程投标，为全球化建造品牌塑造树立立足点；完善激励机制，为企业搭建对外窗口，培育企业国际化战略意识。</w:t>
      </w:r>
    </w:p>
    <w:p w14:paraId="48E029E4" w14:textId="77777777" w:rsidR="003843C8" w:rsidRDefault="00000000">
      <w:pPr>
        <w:pStyle w:val="2"/>
        <w:spacing w:before="0" w:after="0" w:line="590" w:lineRule="exact"/>
        <w:ind w:firstLineChars="200" w:firstLine="640"/>
        <w:rPr>
          <w:rFonts w:ascii="Times New Roman" w:eastAsia="方正楷体_GBK" w:hAnsi="Times New Roman"/>
        </w:rPr>
      </w:pPr>
      <w:bookmarkStart w:id="78" w:name="_Toc73110397"/>
      <w:bookmarkEnd w:id="76"/>
      <w:r>
        <w:rPr>
          <w:rFonts w:ascii="Times New Roman" w:eastAsia="方正楷体_GBK" w:hAnsi="Times New Roman" w:hint="eastAsia"/>
          <w:b w:val="0"/>
        </w:rPr>
        <w:t>（六）坚守质量安全底线，推动治理体系和治理能力现代化</w:t>
      </w:r>
      <w:bookmarkEnd w:id="78"/>
    </w:p>
    <w:p w14:paraId="5AB3F6C7" w14:textId="77777777" w:rsidR="003843C8" w:rsidRDefault="00000000">
      <w:pPr>
        <w:spacing w:line="590" w:lineRule="exact"/>
        <w:ind w:firstLineChars="200" w:firstLine="643"/>
        <w:rPr>
          <w:szCs w:val="32"/>
        </w:rPr>
      </w:pPr>
      <w:bookmarkStart w:id="79" w:name="_Toc73110398"/>
      <w:r>
        <w:rPr>
          <w:rStyle w:val="30"/>
          <w:rFonts w:hint="eastAsia"/>
        </w:rPr>
        <w:t>推动工程质量品质提升</w:t>
      </w:r>
      <w:bookmarkEnd w:id="79"/>
      <w:r>
        <w:rPr>
          <w:rFonts w:hint="eastAsia"/>
          <w:b/>
          <w:szCs w:val="32"/>
        </w:rPr>
        <w:t>。</w:t>
      </w:r>
      <w:r>
        <w:rPr>
          <w:rFonts w:hint="eastAsia"/>
          <w:szCs w:val="32"/>
        </w:rPr>
        <w:t>进一步压实建设、勘察、设计、施工、监理等工程质量责任主体和质量检测等单位的质量责任。大力推动工程质量安全手册制度，进一步发挥优质工程示范引领作用，着力提升工程质量管理标准化水平。探索开展区域建筑工程质量水平评估，构建能准确反映我省不同地区工程质量水平的评</w:t>
      </w:r>
      <w:r>
        <w:rPr>
          <w:rFonts w:hint="eastAsia"/>
          <w:szCs w:val="32"/>
        </w:rPr>
        <w:lastRenderedPageBreak/>
        <w:t>价体系及其实施路径。进一步强化预拌混凝土质量监管，着力夯实工程质量基础。持续加强工程质量检测监管，实施工程质量检测综合报告制度。强化住宅工程质量保修责任落实，积极开展住宅工程质量信息公示。试行商品住宅预售联合审查制度，将住宅工程质量与预售许可挂钩，夯实建设单位工程质量首要责任。聚焦群众关心的热点问题，采取针对性的措施和手段，进一步完善工程质量常见问题防治机制和质量投诉处理机制。强化工程质量监督执法检查，加大违法违规行为处罚力度。</w:t>
      </w:r>
    </w:p>
    <w:p w14:paraId="450F2029" w14:textId="77777777" w:rsidR="003843C8" w:rsidRDefault="00000000">
      <w:pPr>
        <w:spacing w:line="590" w:lineRule="exact"/>
        <w:ind w:firstLineChars="200" w:firstLine="643"/>
        <w:rPr>
          <w:szCs w:val="32"/>
        </w:rPr>
      </w:pPr>
      <w:bookmarkStart w:id="80" w:name="_Toc73110399"/>
      <w:r>
        <w:rPr>
          <w:rStyle w:val="30"/>
          <w:rFonts w:hint="eastAsia"/>
        </w:rPr>
        <w:t>强化建筑施工安全监管</w:t>
      </w:r>
      <w:bookmarkEnd w:id="80"/>
      <w:r>
        <w:rPr>
          <w:rFonts w:hint="eastAsia"/>
          <w:b/>
          <w:szCs w:val="32"/>
        </w:rPr>
        <w:t>。</w:t>
      </w:r>
      <w:r>
        <w:rPr>
          <w:rFonts w:hint="eastAsia"/>
          <w:szCs w:val="32"/>
        </w:rPr>
        <w:t>持续开展建筑施工安全生产专项整治，强化建设单位安全生产首要责任，推行安全生产承诺制度，保证合理工期和造价，保证建设资金到位和工程款支付，落实安全文明施工措施费。进一步</w:t>
      </w:r>
      <w:proofErr w:type="gramStart"/>
      <w:r>
        <w:rPr>
          <w:rFonts w:hint="eastAsia"/>
          <w:szCs w:val="32"/>
        </w:rPr>
        <w:t>加强危大工程</w:t>
      </w:r>
      <w:proofErr w:type="gramEnd"/>
      <w:r>
        <w:rPr>
          <w:rFonts w:hint="eastAsia"/>
          <w:szCs w:val="32"/>
        </w:rPr>
        <w:t>方案编制、论证、交底、实施、验收等环节管控，推动将</w:t>
      </w:r>
      <w:proofErr w:type="gramStart"/>
      <w:r>
        <w:rPr>
          <w:rFonts w:hint="eastAsia"/>
          <w:szCs w:val="32"/>
        </w:rPr>
        <w:t>超危大</w:t>
      </w:r>
      <w:proofErr w:type="gramEnd"/>
      <w:r>
        <w:rPr>
          <w:rFonts w:hint="eastAsia"/>
          <w:szCs w:val="32"/>
        </w:rPr>
        <w:t>工程纳入信息化动态监管。加强基层监管能力建设，夯实基层基础，多渠道加强隐患排查，基本消除建筑施工安全监管领域盲区漏点。构建完善建筑起重机械安全信用管理责任体系，推动建立建筑起重机械租赁、安装、拆卸、维修保养一体化管理模式。全面落实城市轨道交通工程安全风险分级管控和事故隐患排查治理双重预防机制。持续完善“江苏省建筑施工安全管理系统”，推动在建工程项目统一纳入信息化监管，逐步实现安全监管大数据应用分析，提高建筑施工</w:t>
      </w:r>
      <w:r>
        <w:rPr>
          <w:rFonts w:hint="eastAsia"/>
          <w:szCs w:val="32"/>
        </w:rPr>
        <w:lastRenderedPageBreak/>
        <w:t>安全生产标准化、信息化、规范化水平。</w:t>
      </w:r>
    </w:p>
    <w:p w14:paraId="7051A600" w14:textId="77777777" w:rsidR="003843C8" w:rsidRDefault="00000000">
      <w:pPr>
        <w:spacing w:line="590" w:lineRule="exact"/>
        <w:ind w:firstLineChars="200" w:firstLine="643"/>
        <w:rPr>
          <w:szCs w:val="32"/>
        </w:rPr>
      </w:pPr>
      <w:bookmarkStart w:id="81" w:name="_Toc73110400"/>
      <w:r>
        <w:rPr>
          <w:rStyle w:val="30"/>
          <w:rFonts w:hint="eastAsia"/>
        </w:rPr>
        <w:t>实现智慧工地全面覆盖</w:t>
      </w:r>
      <w:bookmarkEnd w:id="81"/>
      <w:r>
        <w:rPr>
          <w:rFonts w:hint="eastAsia"/>
          <w:b/>
          <w:szCs w:val="32"/>
        </w:rPr>
        <w:t>。</w:t>
      </w:r>
      <w:r>
        <w:rPr>
          <w:rFonts w:hint="eastAsia"/>
          <w:szCs w:val="32"/>
        </w:rPr>
        <w:t>大力推进智慧工地建设，明确智慧工地技术标准，深入开展智慧监管应用。推动</w:t>
      </w:r>
      <w:r>
        <w:rPr>
          <w:szCs w:val="32"/>
        </w:rPr>
        <w:t>BIM</w:t>
      </w:r>
      <w:r>
        <w:rPr>
          <w:rFonts w:hint="eastAsia"/>
          <w:szCs w:val="32"/>
        </w:rPr>
        <w:t>技术、</w:t>
      </w:r>
      <w:r>
        <w:rPr>
          <w:szCs w:val="32"/>
        </w:rPr>
        <w:t>5G</w:t>
      </w:r>
      <w:r>
        <w:rPr>
          <w:rFonts w:hint="eastAsia"/>
          <w:szCs w:val="32"/>
        </w:rPr>
        <w:t>、区块链、人工智能、物联网技术、云计算技术、大数据等信息技术在智慧工地中的集成化应用，实现施工过程相关信息的全面感知、互联互通、智能处理和协同工作。优先应用安全智慧监管，并逐步推进材料管控、质量管控、绿色施工等关键技术应用全覆盖，逐步形成完善的技术标准和管理体系；建立智慧工地认证标准和规范并开展认证；加强示范引导，指导创建智慧工地示范片区，推动智慧工地应用模式在全省范围内普及。智慧工地项目端设备购置及系统维护等费用纳入建安工程造价。</w:t>
      </w:r>
      <w:r>
        <w:rPr>
          <w:rFonts w:ascii="方正仿宋_GBK" w:hint="eastAsia"/>
          <w:szCs w:val="32"/>
        </w:rPr>
        <w:t>充分发挥建筑业工伤保险预防机制作用，打造基于大数据避免用工风险的“建安码”，逐步建立基于信息化大数据的全省劳务人员安全行为数据采集分析能力，实现现场劳务队伍和工人在作业过程中涉及质量、安全行为的违规违纪惩处信息以及职业技能、学习能力、履约能力、职业健康等信息的大数据共享，实现建筑业从业人员“一人一码”。</w:t>
      </w:r>
    </w:p>
    <w:p w14:paraId="075A376E"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jc w:val="center"/>
        <w:rPr>
          <w:rFonts w:ascii="Times New Roman" w:eastAsia="方正仿宋_GBK" w:hAnsi="Times New Roman" w:cs="仿宋_GB2312"/>
          <w:sz w:val="21"/>
          <w:szCs w:val="21"/>
        </w:rPr>
      </w:pPr>
      <w:r>
        <w:rPr>
          <w:rFonts w:ascii="Times New Roman" w:eastAsia="方正黑体_GBK" w:hAnsi="Times New Roman" w:hint="eastAsia"/>
          <w:iCs/>
          <w:sz w:val="32"/>
          <w:szCs w:val="32"/>
        </w:rPr>
        <w:t>专栏</w:t>
      </w:r>
      <w:r>
        <w:rPr>
          <w:rFonts w:ascii="Times New Roman" w:eastAsia="方正黑体_GBK" w:hAnsi="Times New Roman" w:hint="eastAsia"/>
          <w:iCs/>
          <w:sz w:val="32"/>
          <w:szCs w:val="32"/>
        </w:rPr>
        <w:t>6</w:t>
      </w:r>
      <w:r>
        <w:rPr>
          <w:rFonts w:ascii="Times New Roman" w:eastAsia="方正黑体_GBK" w:hAnsi="Times New Roman" w:hint="eastAsia"/>
          <w:iCs/>
          <w:sz w:val="32"/>
          <w:szCs w:val="32"/>
        </w:rPr>
        <w:t>：“建安码”专项</w:t>
      </w:r>
    </w:p>
    <w:p w14:paraId="2B0D19F4"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jc w:val="both"/>
        <w:rPr>
          <w:rFonts w:ascii="Times New Roman" w:hAnsi="Times New Roman"/>
          <w:iCs/>
          <w:szCs w:val="21"/>
        </w:rPr>
      </w:pPr>
      <w:r>
        <w:rPr>
          <w:rFonts w:ascii="Times New Roman" w:hAnsi="Times New Roman"/>
          <w:b/>
          <w:szCs w:val="21"/>
        </w:rPr>
        <w:t xml:space="preserve">1. </w:t>
      </w:r>
      <w:r>
        <w:rPr>
          <w:rFonts w:ascii="Times New Roman" w:hAnsi="Times New Roman"/>
          <w:b/>
          <w:szCs w:val="21"/>
        </w:rPr>
        <w:t>加快推动</w:t>
      </w:r>
      <w:r>
        <w:rPr>
          <w:b/>
          <w:szCs w:val="21"/>
        </w:rPr>
        <w:t>“</w:t>
      </w:r>
      <w:r>
        <w:rPr>
          <w:rFonts w:ascii="Times New Roman" w:hAnsi="Times New Roman"/>
          <w:b/>
          <w:szCs w:val="21"/>
        </w:rPr>
        <w:t>建安码</w:t>
      </w:r>
      <w:r>
        <w:rPr>
          <w:b/>
          <w:szCs w:val="21"/>
        </w:rPr>
        <w:t>”</w:t>
      </w:r>
      <w:r>
        <w:rPr>
          <w:rFonts w:ascii="Times New Roman" w:hAnsi="Times New Roman"/>
          <w:b/>
          <w:szCs w:val="21"/>
        </w:rPr>
        <w:t>建设。</w:t>
      </w:r>
      <w:r>
        <w:rPr>
          <w:rFonts w:ascii="Times New Roman" w:cs="仿宋_GB2312" w:hint="eastAsia"/>
          <w:szCs w:val="21"/>
        </w:rPr>
        <w:t>聚焦从业人员老龄化严重、文化素质不高、培训教育不及时不到位等问题，打造避免用工风险的“建安码”，打通安全监管最后一公里，</w:t>
      </w:r>
      <w:r>
        <w:rPr>
          <w:rFonts w:ascii="Times New Roman" w:hAnsi="Times New Roman" w:hint="eastAsia"/>
          <w:szCs w:val="21"/>
        </w:rPr>
        <w:t>逐步建立基于信息化大数据的全省劳务人员安全行为数据采集分析能力，与实名制管理平台系统实现相关信息共享</w:t>
      </w:r>
      <w:r>
        <w:rPr>
          <w:rFonts w:ascii="Times New Roman" w:cs="仿宋_GB2312" w:hint="eastAsia"/>
          <w:szCs w:val="21"/>
        </w:rPr>
        <w:t>。</w:t>
      </w:r>
    </w:p>
    <w:p w14:paraId="30A978D0"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jc w:val="both"/>
        <w:rPr>
          <w:rFonts w:ascii="Times New Roman" w:hAnsi="Times New Roman"/>
          <w:szCs w:val="21"/>
        </w:rPr>
      </w:pPr>
      <w:r>
        <w:rPr>
          <w:rFonts w:ascii="Times New Roman" w:hAnsi="Times New Roman" w:hint="eastAsia"/>
          <w:b/>
          <w:szCs w:val="21"/>
        </w:rPr>
        <w:lastRenderedPageBreak/>
        <w:t xml:space="preserve">2. </w:t>
      </w:r>
      <w:r>
        <w:rPr>
          <w:rFonts w:ascii="Times New Roman" w:hAnsi="Times New Roman" w:hint="eastAsia"/>
          <w:b/>
          <w:szCs w:val="21"/>
        </w:rPr>
        <w:t>完善“建安码”信息数据采集。</w:t>
      </w:r>
      <w:r>
        <w:rPr>
          <w:rFonts w:ascii="Times New Roman" w:hAnsi="Times New Roman" w:hint="eastAsia"/>
          <w:szCs w:val="21"/>
        </w:rPr>
        <w:t>实时反映一线作业人员安全生产档案，如身体条件、建康状况、工作技能、培训教育、上岗证书、三级教育、安全技术交底、安全生产工作经历、不良安全行为等信息，</w:t>
      </w:r>
      <w:r>
        <w:rPr>
          <w:rFonts w:ascii="Times New Roman" w:hAnsi="Times New Roman" w:hint="eastAsia"/>
          <w:szCs w:val="32"/>
        </w:rPr>
        <w:t>促进作业人员减少“违章指挥、违章操作、违反劳动纪律”等现象。</w:t>
      </w:r>
    </w:p>
    <w:p w14:paraId="708C8EDD"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jc w:val="both"/>
        <w:rPr>
          <w:rFonts w:ascii="Times New Roman" w:hAnsi="Times New Roman" w:cs="仿宋_GB2312"/>
          <w:szCs w:val="21"/>
        </w:rPr>
      </w:pPr>
      <w:r>
        <w:rPr>
          <w:rFonts w:ascii="Times New Roman" w:hAnsi="Times New Roman" w:hint="eastAsia"/>
          <w:b/>
          <w:szCs w:val="21"/>
        </w:rPr>
        <w:t>3</w:t>
      </w:r>
      <w:r>
        <w:rPr>
          <w:rFonts w:ascii="Times New Roman" w:hAnsi="Times New Roman"/>
          <w:b/>
          <w:szCs w:val="21"/>
        </w:rPr>
        <w:t xml:space="preserve">. </w:t>
      </w:r>
      <w:r>
        <w:rPr>
          <w:rFonts w:ascii="Times New Roman" w:hAnsi="Times New Roman"/>
          <w:b/>
          <w:szCs w:val="21"/>
        </w:rPr>
        <w:t>充分发挥</w:t>
      </w:r>
      <w:r>
        <w:rPr>
          <w:b/>
          <w:szCs w:val="21"/>
        </w:rPr>
        <w:t>“</w:t>
      </w:r>
      <w:r>
        <w:rPr>
          <w:rFonts w:ascii="Times New Roman" w:hAnsi="Times New Roman"/>
          <w:b/>
          <w:szCs w:val="21"/>
        </w:rPr>
        <w:t>建安码</w:t>
      </w:r>
      <w:r>
        <w:rPr>
          <w:b/>
          <w:szCs w:val="21"/>
        </w:rPr>
        <w:t>”</w:t>
      </w:r>
      <w:r>
        <w:rPr>
          <w:rFonts w:ascii="Times New Roman" w:hAnsi="Times New Roman"/>
          <w:b/>
          <w:szCs w:val="21"/>
        </w:rPr>
        <w:t>作用。</w:t>
      </w:r>
      <w:r>
        <w:rPr>
          <w:rFonts w:ascii="Times New Roman" w:hAnsi="Times New Roman" w:hint="eastAsia"/>
          <w:szCs w:val="21"/>
        </w:rPr>
        <w:t>以建筑工人实名制管理平台为基础，实现“一人一码”，输入身份证号即可动态形成“绿、黄、红”</w:t>
      </w:r>
      <w:r>
        <w:rPr>
          <w:rFonts w:ascii="Times New Roman" w:hAnsi="Times New Roman" w:hint="eastAsia"/>
          <w:szCs w:val="21"/>
        </w:rPr>
        <w:t>3</w:t>
      </w:r>
      <w:r>
        <w:rPr>
          <w:rFonts w:ascii="Times New Roman" w:hAnsi="Times New Roman" w:hint="eastAsia"/>
          <w:szCs w:val="21"/>
        </w:rPr>
        <w:t>色二维码，“红码”用工不得从事施工现场相关作业，对“黄码”用工系统自动作相应提示，帮助施工企业在用工前快速查询了解合作劳务单位队伍和工人的相关信息，提前排除用工风险，促进用工企业加强业务技能培训，规范用工现场安全行为，降低质量安全事故发生概率。</w:t>
      </w:r>
    </w:p>
    <w:p w14:paraId="5B51A32D" w14:textId="77777777" w:rsidR="003843C8" w:rsidRDefault="00000000">
      <w:pPr>
        <w:pStyle w:val="2"/>
        <w:spacing w:before="0" w:after="0" w:line="590" w:lineRule="exact"/>
        <w:ind w:firstLineChars="200" w:firstLine="640"/>
        <w:rPr>
          <w:rFonts w:ascii="Times New Roman" w:eastAsia="方正楷体_GBK" w:hAnsi="Times New Roman"/>
        </w:rPr>
      </w:pPr>
      <w:bookmarkStart w:id="82" w:name="_Toc73110401"/>
      <w:r>
        <w:rPr>
          <w:rFonts w:ascii="Times New Roman" w:eastAsia="方正楷体_GBK" w:hAnsi="Times New Roman" w:hint="eastAsia"/>
          <w:b w:val="0"/>
        </w:rPr>
        <w:t>（七）培育产业人才队伍，筑牢行业持续健康发展基础</w:t>
      </w:r>
      <w:bookmarkEnd w:id="82"/>
    </w:p>
    <w:p w14:paraId="65EDEEF4" w14:textId="77777777" w:rsidR="003843C8" w:rsidRDefault="00000000">
      <w:pPr>
        <w:adjustRightInd w:val="0"/>
        <w:spacing w:line="590" w:lineRule="exact"/>
        <w:ind w:firstLine="636"/>
        <w:rPr>
          <w:szCs w:val="32"/>
        </w:rPr>
      </w:pPr>
      <w:bookmarkStart w:id="83" w:name="_Toc73110402"/>
      <w:r>
        <w:rPr>
          <w:rStyle w:val="30"/>
          <w:rFonts w:hint="eastAsia"/>
        </w:rPr>
        <w:t>加快产业工人队伍建设</w:t>
      </w:r>
      <w:bookmarkEnd w:id="83"/>
      <w:r>
        <w:rPr>
          <w:rFonts w:hint="eastAsia"/>
          <w:b/>
          <w:szCs w:val="32"/>
        </w:rPr>
        <w:t>。</w:t>
      </w:r>
      <w:r>
        <w:rPr>
          <w:rFonts w:hint="eastAsia"/>
          <w:szCs w:val="32"/>
        </w:rPr>
        <w:t>进一步推动劳务用工制度改革，加快试点</w:t>
      </w:r>
      <w:proofErr w:type="gramStart"/>
      <w:r>
        <w:rPr>
          <w:rFonts w:hint="eastAsia"/>
          <w:szCs w:val="32"/>
        </w:rPr>
        <w:t>推广自</w:t>
      </w:r>
      <w:proofErr w:type="gramEnd"/>
      <w:r>
        <w:rPr>
          <w:rFonts w:hint="eastAsia"/>
          <w:szCs w:val="32"/>
        </w:rPr>
        <w:t>有工人队伍培养模式体制；引导现有劳务企业转型发展，大力发展专业作业企业；研究探索现场技能工人配备标准，推动建筑工人技能等级提升；搭建“互联网</w:t>
      </w:r>
      <w:r>
        <w:rPr>
          <w:szCs w:val="32"/>
        </w:rPr>
        <w:t>+</w:t>
      </w:r>
      <w:r>
        <w:rPr>
          <w:rFonts w:hint="eastAsia"/>
          <w:szCs w:val="32"/>
        </w:rPr>
        <w:t>人力资源”建筑工人信息管理服务平台，实现建筑工人有序高效流动；加强校企合作、产教融合，针对性培养行业和企业迫切需要的各类工人工种。</w:t>
      </w:r>
      <w:r>
        <w:rPr>
          <w:szCs w:val="32"/>
        </w:rPr>
        <w:t xml:space="preserve"> </w:t>
      </w:r>
    </w:p>
    <w:p w14:paraId="73F4FF46"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jc w:val="center"/>
        <w:rPr>
          <w:rFonts w:ascii="Times New Roman" w:eastAsia="方正仿宋_GBK" w:hAnsi="Times New Roman" w:cs="仿宋_GB2312"/>
          <w:sz w:val="21"/>
          <w:szCs w:val="21"/>
        </w:rPr>
      </w:pPr>
      <w:r>
        <w:rPr>
          <w:rFonts w:ascii="Times New Roman" w:eastAsia="方正黑体_GBK" w:hAnsi="Times New Roman" w:hint="eastAsia"/>
          <w:iCs/>
          <w:sz w:val="32"/>
          <w:szCs w:val="32"/>
        </w:rPr>
        <w:t>专栏</w:t>
      </w:r>
      <w:r>
        <w:rPr>
          <w:rFonts w:ascii="Times New Roman" w:eastAsia="方正黑体_GBK" w:hAnsi="Times New Roman" w:hint="eastAsia"/>
          <w:iCs/>
          <w:sz w:val="32"/>
          <w:szCs w:val="32"/>
        </w:rPr>
        <w:t>7</w:t>
      </w:r>
      <w:r>
        <w:rPr>
          <w:rFonts w:ascii="Times New Roman" w:eastAsia="方正黑体_GBK" w:hAnsi="Times New Roman" w:hint="eastAsia"/>
          <w:iCs/>
          <w:sz w:val="32"/>
          <w:szCs w:val="32"/>
        </w:rPr>
        <w:t>：建筑产业工人队伍培育专项</w:t>
      </w:r>
    </w:p>
    <w:p w14:paraId="18F20B35"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rPr>
          <w:rFonts w:ascii="Times New Roman" w:hAnsi="Times New Roman"/>
          <w:szCs w:val="21"/>
        </w:rPr>
      </w:pPr>
      <w:r>
        <w:rPr>
          <w:rFonts w:ascii="Times New Roman" w:hAnsi="Times New Roman" w:hint="eastAsia"/>
          <w:b/>
          <w:szCs w:val="21"/>
        </w:rPr>
        <w:t xml:space="preserve">1. </w:t>
      </w:r>
      <w:proofErr w:type="gramStart"/>
      <w:r>
        <w:rPr>
          <w:rFonts w:ascii="Times New Roman" w:hAnsi="Times New Roman" w:hint="eastAsia"/>
          <w:b/>
          <w:szCs w:val="21"/>
        </w:rPr>
        <w:t>强化自</w:t>
      </w:r>
      <w:proofErr w:type="gramEnd"/>
      <w:r>
        <w:rPr>
          <w:rFonts w:ascii="Times New Roman" w:hAnsi="Times New Roman" w:hint="eastAsia"/>
          <w:b/>
          <w:szCs w:val="21"/>
        </w:rPr>
        <w:t>有工人队伍培养。</w:t>
      </w:r>
      <w:r>
        <w:rPr>
          <w:rFonts w:ascii="Times New Roman" w:hAnsi="Times New Roman" w:hint="eastAsia"/>
          <w:szCs w:val="21"/>
        </w:rPr>
        <w:t>建筑产业工人队伍培育试点企业以施工现场特殊工种、紧缺工种为主，吸收劳务用工中的优秀人才，培育具有一定数量、稳定的高技能自有工人队伍。</w:t>
      </w:r>
    </w:p>
    <w:p w14:paraId="18A49D97"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rPr>
          <w:rFonts w:ascii="Times New Roman" w:hAnsi="Times New Roman"/>
          <w:szCs w:val="21"/>
        </w:rPr>
      </w:pPr>
      <w:r>
        <w:rPr>
          <w:rFonts w:ascii="Times New Roman" w:hAnsi="Times New Roman" w:hint="eastAsia"/>
          <w:b/>
          <w:szCs w:val="21"/>
        </w:rPr>
        <w:lastRenderedPageBreak/>
        <w:t xml:space="preserve">2. </w:t>
      </w:r>
      <w:r>
        <w:rPr>
          <w:rFonts w:ascii="Times New Roman" w:hAnsi="Times New Roman" w:hint="eastAsia"/>
          <w:b/>
          <w:szCs w:val="21"/>
        </w:rPr>
        <w:t>推进用工制度改革。</w:t>
      </w:r>
      <w:r>
        <w:rPr>
          <w:rFonts w:ascii="Times New Roman" w:hAnsi="Times New Roman" w:hint="eastAsia"/>
          <w:szCs w:val="21"/>
        </w:rPr>
        <w:t>搭建“互联网</w:t>
      </w:r>
      <w:r>
        <w:rPr>
          <w:rFonts w:ascii="Times New Roman" w:hAnsi="Times New Roman" w:hint="eastAsia"/>
          <w:szCs w:val="21"/>
        </w:rPr>
        <w:t>+</w:t>
      </w:r>
      <w:r>
        <w:rPr>
          <w:rFonts w:ascii="Times New Roman" w:hAnsi="Times New Roman" w:hint="eastAsia"/>
          <w:szCs w:val="21"/>
        </w:rPr>
        <w:t>共享用工”平台，将线下用工管理和线上数据信息结合，提高人力资源配置效率，优化产业工人的培育、派遣、管理，促进建筑工人与工程项目高效精准对接。</w:t>
      </w:r>
    </w:p>
    <w:p w14:paraId="7E3E5935"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rPr>
          <w:rFonts w:ascii="Times New Roman" w:hAnsi="Times New Roman"/>
          <w:szCs w:val="21"/>
        </w:rPr>
      </w:pPr>
      <w:r>
        <w:rPr>
          <w:rFonts w:ascii="Times New Roman" w:hAnsi="Times New Roman" w:hint="eastAsia"/>
          <w:b/>
          <w:szCs w:val="21"/>
        </w:rPr>
        <w:t xml:space="preserve">3. </w:t>
      </w:r>
      <w:r>
        <w:rPr>
          <w:rFonts w:ascii="Times New Roman" w:hAnsi="Times New Roman" w:hint="eastAsia"/>
          <w:b/>
          <w:szCs w:val="21"/>
        </w:rPr>
        <w:t>建立技能人才多元评价机制。</w:t>
      </w:r>
      <w:r>
        <w:rPr>
          <w:rFonts w:ascii="Times New Roman" w:hAnsi="Times New Roman" w:hint="eastAsia"/>
          <w:szCs w:val="21"/>
        </w:rPr>
        <w:t>完善职业资格鉴定、职业技能等级认定、专项职业能力考核等技能评价方式，在</w:t>
      </w:r>
      <w:r>
        <w:rPr>
          <w:rFonts w:ascii="Times New Roman" w:hAnsi="Times New Roman" w:hint="eastAsia"/>
          <w:szCs w:val="21"/>
        </w:rPr>
        <w:t>5</w:t>
      </w:r>
      <w:r>
        <w:rPr>
          <w:rFonts w:ascii="Times New Roman" w:hAnsi="Times New Roman" w:hint="eastAsia"/>
          <w:szCs w:val="21"/>
        </w:rPr>
        <w:t>年内实现建筑类主要工种和紧缺工种的培训、</w:t>
      </w:r>
      <w:proofErr w:type="gramStart"/>
      <w:r>
        <w:rPr>
          <w:rFonts w:ascii="Times New Roman" w:hAnsi="Times New Roman" w:hint="eastAsia"/>
          <w:szCs w:val="21"/>
        </w:rPr>
        <w:t>评价全</w:t>
      </w:r>
      <w:proofErr w:type="gramEnd"/>
      <w:r>
        <w:rPr>
          <w:rFonts w:ascii="Times New Roman" w:hAnsi="Times New Roman" w:hint="eastAsia"/>
          <w:szCs w:val="21"/>
        </w:rPr>
        <w:t>覆盖。</w:t>
      </w:r>
    </w:p>
    <w:p w14:paraId="38F13EAA"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rPr>
          <w:rFonts w:ascii="Times New Roman" w:hAnsi="Times New Roman"/>
          <w:szCs w:val="21"/>
        </w:rPr>
      </w:pPr>
      <w:r>
        <w:rPr>
          <w:rFonts w:ascii="Times New Roman" w:hAnsi="Times New Roman" w:hint="eastAsia"/>
          <w:b/>
          <w:szCs w:val="21"/>
        </w:rPr>
        <w:t xml:space="preserve">4. </w:t>
      </w:r>
      <w:r>
        <w:rPr>
          <w:rFonts w:ascii="Times New Roman" w:hAnsi="Times New Roman" w:hint="eastAsia"/>
          <w:b/>
          <w:szCs w:val="21"/>
        </w:rPr>
        <w:t>建设建筑人力资源产业园。</w:t>
      </w:r>
      <w:r>
        <w:rPr>
          <w:rFonts w:ascii="Times New Roman" w:hAnsi="Times New Roman" w:hint="eastAsia"/>
          <w:szCs w:val="21"/>
        </w:rPr>
        <w:t>按照“政府推动、市场运行、企业主体、以人为本”的原则，在全省范围内鼓励、支持有条件的地区建设</w:t>
      </w:r>
      <w:r>
        <w:rPr>
          <w:rFonts w:ascii="Times New Roman" w:hAnsi="Times New Roman" w:hint="eastAsia"/>
          <w:szCs w:val="21"/>
        </w:rPr>
        <w:t>3-5</w:t>
      </w:r>
      <w:r>
        <w:rPr>
          <w:rFonts w:ascii="Times New Roman" w:hAnsi="Times New Roman" w:hint="eastAsia"/>
          <w:szCs w:val="21"/>
        </w:rPr>
        <w:t>个建筑人力资源服务产业园，形成人力资源集聚的综合服务基地。</w:t>
      </w:r>
    </w:p>
    <w:p w14:paraId="19FDD5B4" w14:textId="77777777" w:rsidR="003843C8" w:rsidRDefault="00000000">
      <w:pPr>
        <w:pStyle w:val="a8"/>
        <w:pBdr>
          <w:top w:val="single" w:sz="4" w:space="1" w:color="auto"/>
          <w:left w:val="single" w:sz="4" w:space="1" w:color="auto"/>
          <w:bottom w:val="single" w:sz="4" w:space="10" w:color="auto"/>
          <w:right w:val="single" w:sz="4" w:space="4" w:color="auto"/>
        </w:pBdr>
        <w:spacing w:before="0" w:beforeAutospacing="0" w:after="0" w:afterAutospacing="0" w:line="590" w:lineRule="exact"/>
        <w:ind w:firstLineChars="200" w:firstLine="482"/>
        <w:jc w:val="both"/>
        <w:rPr>
          <w:rFonts w:ascii="Times New Roman" w:hAnsi="Times New Roman" w:cs="仿宋_GB2312"/>
          <w:szCs w:val="21"/>
        </w:rPr>
      </w:pPr>
      <w:r>
        <w:rPr>
          <w:rFonts w:ascii="Times New Roman" w:hAnsi="Times New Roman" w:hint="eastAsia"/>
          <w:b/>
          <w:szCs w:val="21"/>
        </w:rPr>
        <w:t xml:space="preserve">5. </w:t>
      </w:r>
      <w:r>
        <w:rPr>
          <w:rFonts w:ascii="Times New Roman" w:hAnsi="Times New Roman" w:hint="eastAsia"/>
          <w:b/>
          <w:szCs w:val="21"/>
        </w:rPr>
        <w:t>保障建筑产业工人权益。</w:t>
      </w:r>
      <w:r>
        <w:rPr>
          <w:rFonts w:ascii="Times New Roman" w:hAnsi="Times New Roman" w:hint="eastAsia"/>
          <w:szCs w:val="21"/>
        </w:rPr>
        <w:t>加强党建、工建引领，逐步把劳务企业纳入行业规范管理，营造和谐劳动环境，开展智慧工地建设，提高工人安康素质，切实保障建筑产业工人相关权益。</w:t>
      </w:r>
      <w:r>
        <w:rPr>
          <w:rFonts w:ascii="Times New Roman" w:hAnsi="Times New Roman" w:cs="仿宋_GB2312"/>
          <w:szCs w:val="21"/>
        </w:rPr>
        <w:t xml:space="preserve">  </w:t>
      </w:r>
    </w:p>
    <w:p w14:paraId="39FC1AFB" w14:textId="77777777" w:rsidR="003843C8" w:rsidRDefault="00000000">
      <w:pPr>
        <w:adjustRightInd w:val="0"/>
        <w:spacing w:line="590" w:lineRule="exact"/>
        <w:ind w:firstLine="630"/>
        <w:jc w:val="left"/>
        <w:rPr>
          <w:szCs w:val="32"/>
        </w:rPr>
      </w:pPr>
      <w:bookmarkStart w:id="84" w:name="_Toc73110403"/>
      <w:r>
        <w:rPr>
          <w:rStyle w:val="30"/>
          <w:rFonts w:hint="eastAsia"/>
        </w:rPr>
        <w:t>全面提升人才能力素质</w:t>
      </w:r>
      <w:bookmarkEnd w:id="84"/>
      <w:r>
        <w:rPr>
          <w:rFonts w:hint="eastAsia"/>
          <w:b/>
          <w:szCs w:val="32"/>
        </w:rPr>
        <w:t>。</w:t>
      </w:r>
      <w:r>
        <w:rPr>
          <w:rFonts w:hint="eastAsia"/>
          <w:szCs w:val="32"/>
        </w:rPr>
        <w:t>培养一批建筑业企业家、领军人才和高级经营管理人才，强化建筑业各类专业技术人员队伍建设</w:t>
      </w:r>
      <w:r>
        <w:rPr>
          <w:szCs w:val="32"/>
        </w:rPr>
        <w:t>，</w:t>
      </w:r>
      <w:r>
        <w:rPr>
          <w:rFonts w:hint="eastAsia"/>
          <w:szCs w:val="32"/>
        </w:rPr>
        <w:t>加快新型建筑工业化及智能建造专业人才培养，加强贯穿设计、生产、施工、管理的复合型人才培养。完善继续教育和职业技能培训体系，发挥企业教育培训的主体作用，积极探索产学研一体化的产教融合人才培养模式，推行“企业新型学徒制”“工学一体化”“互联网</w:t>
      </w:r>
      <w:r>
        <w:rPr>
          <w:szCs w:val="32"/>
        </w:rPr>
        <w:t>+</w:t>
      </w:r>
      <w:r>
        <w:rPr>
          <w:rFonts w:hint="eastAsia"/>
          <w:szCs w:val="32"/>
        </w:rPr>
        <w:t>培训”等先进人才培养方式；建立多元化评价机制，贯通技能人才与专业技术人才的职业发展途径；大力开展职业技能竞赛活动，以赛促建，推动职业能力提升；鼓励和支持</w:t>
      </w:r>
      <w:r>
        <w:rPr>
          <w:rFonts w:hint="eastAsia"/>
          <w:szCs w:val="32"/>
        </w:rPr>
        <w:lastRenderedPageBreak/>
        <w:t>住建系统从业人员在江苏省终身教育学</w:t>
      </w:r>
      <w:proofErr w:type="gramStart"/>
      <w:r>
        <w:rPr>
          <w:rFonts w:hint="eastAsia"/>
          <w:szCs w:val="32"/>
        </w:rPr>
        <w:t>分银行</w:t>
      </w:r>
      <w:proofErr w:type="gramEnd"/>
      <w:r>
        <w:rPr>
          <w:rFonts w:hint="eastAsia"/>
          <w:szCs w:val="32"/>
        </w:rPr>
        <w:t>注册学分账户，建立建筑人才职业培训电子档案，推动学习成果认定、积累和转换。</w:t>
      </w:r>
    </w:p>
    <w:p w14:paraId="17A3D8B1" w14:textId="77777777" w:rsidR="003843C8" w:rsidRDefault="00000000">
      <w:pPr>
        <w:adjustRightInd w:val="0"/>
        <w:spacing w:line="590" w:lineRule="exact"/>
        <w:ind w:firstLine="636"/>
        <w:jc w:val="left"/>
        <w:rPr>
          <w:szCs w:val="32"/>
        </w:rPr>
      </w:pPr>
      <w:bookmarkStart w:id="85" w:name="_Toc73110404"/>
      <w:r>
        <w:rPr>
          <w:rStyle w:val="30"/>
          <w:rFonts w:hint="eastAsia"/>
        </w:rPr>
        <w:t>提高建筑工人权益保障</w:t>
      </w:r>
      <w:bookmarkEnd w:id="85"/>
      <w:r>
        <w:rPr>
          <w:rFonts w:hint="eastAsia"/>
          <w:b/>
          <w:szCs w:val="32"/>
        </w:rPr>
        <w:t>。</w:t>
      </w:r>
      <w:r>
        <w:rPr>
          <w:rFonts w:hint="eastAsia"/>
          <w:szCs w:val="32"/>
        </w:rPr>
        <w:t>加强建设工程标准化文明施工管理，不断改善个人生产和生活环境；全面落实劳动合同制度，以一线建筑工人特别是农民工为重点，实现建筑人员工伤保险参保率</w:t>
      </w:r>
      <w:r>
        <w:rPr>
          <w:szCs w:val="32"/>
        </w:rPr>
        <w:t>100%</w:t>
      </w:r>
      <w:r>
        <w:rPr>
          <w:rFonts w:hint="eastAsia"/>
          <w:szCs w:val="32"/>
        </w:rPr>
        <w:t>；全面推行建筑工人实名制管理，切实落实思想基本制度，探索将执法人员以及项目管理人员全部纳入实名制监管，健全根治欠薪各种工作机制；加快工会基层组织建设，发挥工会在团结工人的主动作用，构建和谐劳动关系。</w:t>
      </w:r>
    </w:p>
    <w:p w14:paraId="03BCB90C" w14:textId="77777777" w:rsidR="003843C8" w:rsidRDefault="00000000">
      <w:pPr>
        <w:pStyle w:val="2"/>
        <w:spacing w:before="0" w:after="0" w:line="590" w:lineRule="exact"/>
        <w:ind w:firstLineChars="200" w:firstLine="640"/>
        <w:rPr>
          <w:rFonts w:ascii="Times New Roman" w:eastAsia="方正楷体_GBK" w:hAnsi="Times New Roman"/>
          <w:b w:val="0"/>
        </w:rPr>
      </w:pPr>
      <w:bookmarkStart w:id="86" w:name="_Toc73110405"/>
      <w:r>
        <w:rPr>
          <w:rFonts w:ascii="Times New Roman" w:eastAsia="方正楷体_GBK" w:hAnsi="Times New Roman" w:hint="eastAsia"/>
          <w:b w:val="0"/>
        </w:rPr>
        <w:t>（八）强化建筑市场监管，不断优化公平开放营商环境</w:t>
      </w:r>
      <w:bookmarkEnd w:id="86"/>
    </w:p>
    <w:p w14:paraId="7A13C46B" w14:textId="77777777" w:rsidR="003843C8" w:rsidRDefault="00000000">
      <w:pPr>
        <w:spacing w:line="590" w:lineRule="exact"/>
        <w:ind w:firstLineChars="196" w:firstLine="630"/>
        <w:rPr>
          <w:szCs w:val="32"/>
        </w:rPr>
      </w:pPr>
      <w:bookmarkStart w:id="87" w:name="_Toc73110406"/>
      <w:r>
        <w:rPr>
          <w:rStyle w:val="30"/>
          <w:rFonts w:hint="eastAsia"/>
        </w:rPr>
        <w:t>加强信用体系建设</w:t>
      </w:r>
      <w:bookmarkEnd w:id="87"/>
      <w:r>
        <w:rPr>
          <w:rFonts w:hint="eastAsia"/>
          <w:b/>
          <w:szCs w:val="32"/>
        </w:rPr>
        <w:t>。</w:t>
      </w:r>
      <w:r>
        <w:rPr>
          <w:rFonts w:cs="仿宋" w:hint="eastAsia"/>
          <w:szCs w:val="32"/>
        </w:rPr>
        <w:t>完善建筑市场信用管理政策体系，构建以信用为基础的新型建筑市场监管机制。制定建筑市场信用信息目录，规范信用信息认定，实行信用信息分级分类管理，建立统一、规范的信用信息基础数据库。</w:t>
      </w:r>
      <w:r>
        <w:rPr>
          <w:rFonts w:cs="仿宋_GB2312" w:hint="eastAsia"/>
          <w:szCs w:val="32"/>
        </w:rPr>
        <w:t>加快工程质量信用体系建设，进一步健全工程质量信用信息归集、公开制度。</w:t>
      </w:r>
      <w:r>
        <w:rPr>
          <w:rFonts w:cs="仿宋" w:hint="eastAsia"/>
          <w:szCs w:val="32"/>
        </w:rPr>
        <w:t>推进信用分级分类管理的规范化，健全</w:t>
      </w:r>
      <w:proofErr w:type="gramStart"/>
      <w:r>
        <w:rPr>
          <w:rFonts w:cs="仿宋" w:hint="eastAsia"/>
          <w:szCs w:val="32"/>
        </w:rPr>
        <w:t>过惩相当</w:t>
      </w:r>
      <w:proofErr w:type="gramEnd"/>
      <w:r>
        <w:rPr>
          <w:rFonts w:cs="仿宋" w:hint="eastAsia"/>
          <w:szCs w:val="32"/>
        </w:rPr>
        <w:t>的信用惩戒机制，鼓励市场主体开展信用修复。完善江苏建筑市场监管公共服务平台，加大信用信息的共享和公开力度。</w:t>
      </w:r>
    </w:p>
    <w:p w14:paraId="63632C83" w14:textId="77777777" w:rsidR="003843C8" w:rsidRDefault="00000000">
      <w:pPr>
        <w:spacing w:line="590" w:lineRule="exact"/>
        <w:ind w:firstLineChars="200" w:firstLine="643"/>
        <w:rPr>
          <w:szCs w:val="32"/>
        </w:rPr>
      </w:pPr>
      <w:bookmarkStart w:id="88" w:name="_Toc73110407"/>
      <w:r>
        <w:rPr>
          <w:rStyle w:val="30"/>
          <w:rFonts w:hint="eastAsia"/>
        </w:rPr>
        <w:t>创新市场监管模式</w:t>
      </w:r>
      <w:bookmarkEnd w:id="88"/>
      <w:r>
        <w:rPr>
          <w:rFonts w:hint="eastAsia"/>
          <w:b/>
          <w:szCs w:val="32"/>
        </w:rPr>
        <w:t>。</w:t>
      </w:r>
      <w:r>
        <w:rPr>
          <w:rFonts w:cs="仿宋" w:hint="eastAsia"/>
          <w:szCs w:val="32"/>
        </w:rPr>
        <w:t>整合完善信息化市场监管平台，加快完善系统功能</w:t>
      </w:r>
      <w:r>
        <w:rPr>
          <w:rFonts w:ascii="方正仿宋_GBK" w:hAnsi="方正仿宋_GBK" w:cs="方正仿宋_GBK" w:hint="eastAsia"/>
          <w:szCs w:val="32"/>
        </w:rPr>
        <w:t>以及与相关部门、业务系统的数据共享、互通。加强</w:t>
      </w:r>
      <w:r>
        <w:rPr>
          <w:rFonts w:ascii="方正仿宋_GBK" w:hAnsi="方正仿宋_GBK" w:cs="方正仿宋_GBK" w:hint="eastAsia"/>
          <w:szCs w:val="32"/>
        </w:rPr>
        <w:lastRenderedPageBreak/>
        <w:t>数据分析应用，建立基于大数据辅助科学决策和市场监管，完善数字化成果交付、审查和存档管理系统。加强信息公开，扩大建筑市场监管数据在工程建设各环节的应用范围。加大执法力度，严厉打击在招投标、施工许可、工程款结算与支付、农民工工资支付等过程中的各种违法违</w:t>
      </w:r>
      <w:r>
        <w:rPr>
          <w:rFonts w:hint="eastAsia"/>
          <w:szCs w:val="32"/>
        </w:rPr>
        <w:t>规行为，严格责任追究，为企业发展营造良好的营商环境，逐步建立统一开放、公开公平、竞争有序的建筑市场。</w:t>
      </w:r>
    </w:p>
    <w:p w14:paraId="6EAF904D" w14:textId="77777777" w:rsidR="003843C8" w:rsidRDefault="003843C8">
      <w:pPr>
        <w:adjustRightInd w:val="0"/>
        <w:spacing w:line="590" w:lineRule="exact"/>
        <w:ind w:firstLine="636"/>
        <w:jc w:val="left"/>
        <w:rPr>
          <w:rFonts w:ascii="方正楷体_GBK" w:eastAsia="方正楷体_GBK"/>
          <w:szCs w:val="32"/>
        </w:rPr>
      </w:pPr>
    </w:p>
    <w:p w14:paraId="603FDDB2" w14:textId="77777777" w:rsidR="003843C8" w:rsidRDefault="003843C8">
      <w:pPr>
        <w:adjustRightInd w:val="0"/>
        <w:spacing w:line="590" w:lineRule="exact"/>
        <w:ind w:firstLine="636"/>
        <w:jc w:val="left"/>
        <w:rPr>
          <w:rFonts w:ascii="方正楷体_GBK" w:eastAsia="方正楷体_GBK"/>
          <w:szCs w:val="32"/>
        </w:rPr>
      </w:pPr>
    </w:p>
    <w:p w14:paraId="0D28DC18" w14:textId="77777777" w:rsidR="003843C8" w:rsidRDefault="00000000">
      <w:pPr>
        <w:pStyle w:val="1"/>
        <w:spacing w:before="0" w:after="0" w:line="590" w:lineRule="exact"/>
        <w:jc w:val="center"/>
        <w:rPr>
          <w:sz w:val="36"/>
          <w:szCs w:val="36"/>
        </w:rPr>
      </w:pPr>
      <w:r>
        <w:rPr>
          <w:sz w:val="36"/>
          <w:szCs w:val="36"/>
        </w:rPr>
        <w:br w:type="page"/>
      </w:r>
    </w:p>
    <w:p w14:paraId="739043CE" w14:textId="77777777" w:rsidR="003843C8" w:rsidRDefault="00000000" w:rsidP="004F4D32">
      <w:pPr>
        <w:pStyle w:val="1"/>
        <w:spacing w:before="0" w:after="0" w:line="590" w:lineRule="exact"/>
        <w:jc w:val="center"/>
        <w:rPr>
          <w:kern w:val="0"/>
        </w:rPr>
      </w:pPr>
      <w:bookmarkStart w:id="89" w:name="_Toc73110408"/>
      <w:r>
        <w:rPr>
          <w:rFonts w:hint="eastAsia"/>
          <w:sz w:val="36"/>
          <w:szCs w:val="36"/>
        </w:rPr>
        <w:lastRenderedPageBreak/>
        <w:t>第四部分</w:t>
      </w:r>
      <w:r>
        <w:rPr>
          <w:rFonts w:hint="eastAsia"/>
          <w:sz w:val="36"/>
          <w:szCs w:val="36"/>
        </w:rPr>
        <w:t xml:space="preserve"> </w:t>
      </w:r>
      <w:r>
        <w:rPr>
          <w:rFonts w:hint="eastAsia"/>
          <w:sz w:val="36"/>
          <w:szCs w:val="36"/>
        </w:rPr>
        <w:t>保障措施</w:t>
      </w:r>
      <w:bookmarkEnd w:id="89"/>
    </w:p>
    <w:p w14:paraId="008633CB" w14:textId="77777777" w:rsidR="003843C8" w:rsidRDefault="003843C8">
      <w:pPr>
        <w:spacing w:line="590" w:lineRule="exact"/>
        <w:ind w:firstLineChars="200" w:firstLine="640"/>
        <w:rPr>
          <w:rStyle w:val="20"/>
          <w:rFonts w:eastAsia="方正楷体_GBK"/>
          <w:b w:val="0"/>
          <w:bCs w:val="0"/>
        </w:rPr>
      </w:pPr>
    </w:p>
    <w:p w14:paraId="377DB343" w14:textId="77777777" w:rsidR="003843C8" w:rsidRDefault="00000000">
      <w:pPr>
        <w:spacing w:line="590" w:lineRule="exact"/>
        <w:ind w:firstLineChars="200" w:firstLine="640"/>
        <w:rPr>
          <w:rFonts w:cs="仿宋"/>
          <w:szCs w:val="32"/>
        </w:rPr>
      </w:pPr>
      <w:bookmarkStart w:id="90" w:name="_Toc73110409"/>
      <w:r>
        <w:rPr>
          <w:rStyle w:val="20"/>
          <w:rFonts w:eastAsia="方正楷体_GBK" w:hint="eastAsia"/>
          <w:b w:val="0"/>
          <w:bCs w:val="0"/>
        </w:rPr>
        <w:t>（一）加强组织领导</w:t>
      </w:r>
      <w:bookmarkEnd w:id="90"/>
      <w:r>
        <w:rPr>
          <w:rFonts w:eastAsia="方正楷体_GBK" w:hint="eastAsia"/>
          <w:szCs w:val="32"/>
        </w:rPr>
        <w:t>。</w:t>
      </w:r>
      <w:r>
        <w:rPr>
          <w:rFonts w:cs="仿宋" w:hint="eastAsia"/>
          <w:szCs w:val="32"/>
        </w:rPr>
        <w:t>加强党的集中统一领导，坚持党的路线、方针、政策，提高政治站位，保证省委省政府经济发展政策措施得到全面贯彻落实。充分发挥各级主管部门职能作用，强化部门联动，建立协同推进机制。积极推动成立省级建筑业高质量发展工作领导小组，统筹协调全省建筑业高质量发展各项工作落实，细化分解规划目标任务，指导各地制定具体实施方案，明确实施路径、工作计划、目标责任，落实属地管理责任，确保目标完成和任务落地。激发各方面参与规划实施的积极性，注重发挥行业协会作用，形成促进全省建筑业高质量发展的强大合力。</w:t>
      </w:r>
    </w:p>
    <w:p w14:paraId="6C52D3E0" w14:textId="77777777" w:rsidR="003843C8" w:rsidRDefault="00000000">
      <w:pPr>
        <w:spacing w:line="590" w:lineRule="exact"/>
        <w:rPr>
          <w:rFonts w:cs="仿宋"/>
          <w:szCs w:val="32"/>
        </w:rPr>
      </w:pPr>
      <w:bookmarkStart w:id="91" w:name="_Toc73110410"/>
      <w:r>
        <w:rPr>
          <w:rStyle w:val="20"/>
          <w:rFonts w:eastAsia="方正楷体_GBK" w:hint="eastAsia"/>
          <w:b w:val="0"/>
          <w:bCs w:val="0"/>
        </w:rPr>
        <w:t>（二）加大政策扶持力度</w:t>
      </w:r>
      <w:bookmarkEnd w:id="91"/>
      <w:r>
        <w:rPr>
          <w:rFonts w:eastAsia="方正楷体_GBK" w:hint="eastAsia"/>
          <w:szCs w:val="32"/>
        </w:rPr>
        <w:t>。</w:t>
      </w:r>
      <w:r>
        <w:rPr>
          <w:rFonts w:cs="仿宋" w:hint="eastAsia"/>
          <w:szCs w:val="32"/>
        </w:rPr>
        <w:t>创新金融服务方式，积极探索金融支持建筑业高质量发展政策措施，各金融机构应对建筑业企业采取</w:t>
      </w:r>
      <w:proofErr w:type="gramStart"/>
      <w:r>
        <w:rPr>
          <w:rFonts w:cs="仿宋" w:hint="eastAsia"/>
          <w:szCs w:val="32"/>
        </w:rPr>
        <w:t>差别化授信</w:t>
      </w:r>
      <w:proofErr w:type="gramEnd"/>
      <w:r>
        <w:rPr>
          <w:rFonts w:cs="仿宋" w:hint="eastAsia"/>
          <w:szCs w:val="32"/>
        </w:rPr>
        <w:t>政策，对行业中经营状况好、信誉佳的企业可通过开展施工合同融资贷款、应收账款融资贷款等业务给予信贷支持；鼓励</w:t>
      </w:r>
      <w:proofErr w:type="gramStart"/>
      <w:r>
        <w:rPr>
          <w:rFonts w:cs="仿宋" w:hint="eastAsia"/>
          <w:szCs w:val="32"/>
        </w:rPr>
        <w:t>发展保理业务</w:t>
      </w:r>
      <w:proofErr w:type="gramEnd"/>
      <w:r>
        <w:rPr>
          <w:rFonts w:cs="仿宋" w:hint="eastAsia"/>
          <w:szCs w:val="32"/>
        </w:rPr>
        <w:t>，拓宽企业融资渠道。鼓励符合条件的智能建造企业申报高新技术企业，争取相关财税优惠政策。加大人才培育力度，建立人才培养和发展的长效机制，打造多种形式的高层次人才培养平台。加大对建筑科技创新支持力度，对取得发明专利、建筑工法，参与编制国家、行业和地方标准的企业，开</w:t>
      </w:r>
      <w:r>
        <w:rPr>
          <w:rFonts w:cs="仿宋" w:hint="eastAsia"/>
          <w:szCs w:val="32"/>
        </w:rPr>
        <w:lastRenderedPageBreak/>
        <w:t>辟绿色通道，优先评选省级以上企业技术中心。</w:t>
      </w:r>
    </w:p>
    <w:p w14:paraId="40972911" w14:textId="77777777" w:rsidR="003843C8" w:rsidRDefault="00000000">
      <w:pPr>
        <w:spacing w:line="590" w:lineRule="exact"/>
        <w:rPr>
          <w:rFonts w:cs="仿宋"/>
          <w:szCs w:val="32"/>
        </w:rPr>
      </w:pPr>
      <w:bookmarkStart w:id="92" w:name="_Toc73110411"/>
      <w:r>
        <w:rPr>
          <w:rStyle w:val="20"/>
          <w:rFonts w:eastAsia="方正楷体_GBK" w:hint="eastAsia"/>
          <w:b w:val="0"/>
          <w:bCs w:val="0"/>
        </w:rPr>
        <w:t>（三）加强宣传引导</w:t>
      </w:r>
      <w:bookmarkEnd w:id="92"/>
      <w:r>
        <w:rPr>
          <w:rFonts w:eastAsia="方正楷体_GBK" w:hint="eastAsia"/>
          <w:szCs w:val="32"/>
        </w:rPr>
        <w:t>。</w:t>
      </w:r>
      <w:r>
        <w:rPr>
          <w:rFonts w:cs="仿宋" w:hint="eastAsia"/>
          <w:szCs w:val="32"/>
        </w:rPr>
        <w:t>充分利用媒体、网络等多种形式，加强对建筑业发展“十四五”规划的分析解读。鼓励各地结合实际先行先试，及时总结实践经验，积极宣传规划实施成效，吸引全社会各行各业的广泛关注和支持，形成良好的舆论氛围。举办争优创优等各项活动，鼓励优秀人才、优秀项目、优秀企业参与评选，调动全行业积极性。加大对建筑产业现代化示范市、建筑强市（县）、优质工程、新型工业化、智能建造等示范项目的宣传，提升示范引领作用。</w:t>
      </w:r>
    </w:p>
    <w:p w14:paraId="020F5236" w14:textId="77777777" w:rsidR="003843C8" w:rsidRDefault="00000000">
      <w:pPr>
        <w:spacing w:line="570" w:lineRule="exact"/>
        <w:ind w:firstLine="630"/>
        <w:rPr>
          <w:rFonts w:ascii="方正仿宋_GBK" w:hAnsi="仿宋" w:cs="仿宋" w:hint="eastAsia"/>
          <w:szCs w:val="32"/>
        </w:rPr>
      </w:pPr>
      <w:bookmarkStart w:id="93" w:name="_Toc73110412"/>
      <w:r>
        <w:rPr>
          <w:rStyle w:val="20"/>
          <w:rFonts w:eastAsia="方正楷体_GBK" w:hint="eastAsia"/>
          <w:b w:val="0"/>
          <w:bCs w:val="0"/>
        </w:rPr>
        <w:t>（四）加强督导评估</w:t>
      </w:r>
      <w:bookmarkEnd w:id="93"/>
      <w:r>
        <w:rPr>
          <w:rFonts w:eastAsia="方正楷体_GBK" w:hint="eastAsia"/>
          <w:szCs w:val="32"/>
        </w:rPr>
        <w:t>。</w:t>
      </w:r>
      <w:r>
        <w:rPr>
          <w:rFonts w:cs="仿宋" w:hint="eastAsia"/>
          <w:szCs w:val="32"/>
        </w:rPr>
        <w:t>建立建筑业政策实施情况评估、发布制度，严格规划动态调整和修订机制，定期对建筑业发展目标和任务的完成落实情况、产业发展情况、政策出台情况、标准规范编制情况等进行动态评估，并进行结果通报。将规划实施情况纳入各有关部门、领导班子和干部评价体系，作为改进工作的重要依据。坚持目标导向、问题导向、效果导向，及时发现问题、解决问题，确保各项任务落到实处、取得</w:t>
      </w:r>
      <w:r>
        <w:rPr>
          <w:rFonts w:ascii="方正仿宋_GBK" w:hAnsi="仿宋" w:cs="仿宋" w:hint="eastAsia"/>
          <w:szCs w:val="32"/>
        </w:rPr>
        <w:t>实效。</w:t>
      </w:r>
    </w:p>
    <w:p w14:paraId="20D19DB6" w14:textId="77777777" w:rsidR="003843C8" w:rsidRDefault="003843C8">
      <w:pPr>
        <w:spacing w:line="570" w:lineRule="exact"/>
        <w:ind w:firstLine="630"/>
        <w:rPr>
          <w:rFonts w:ascii="方正仿宋_GBK" w:hAnsi="仿宋" w:cs="仿宋" w:hint="eastAsia"/>
          <w:szCs w:val="32"/>
        </w:rPr>
      </w:pPr>
    </w:p>
    <w:p w14:paraId="424C2AB8" w14:textId="77777777" w:rsidR="003843C8" w:rsidRPr="00A04289" w:rsidRDefault="003843C8" w:rsidP="00A04289">
      <w:pPr>
        <w:widowControl/>
        <w:autoSpaceDE/>
        <w:autoSpaceDN/>
        <w:snapToGrid/>
        <w:spacing w:line="240" w:lineRule="auto"/>
        <w:ind w:firstLine="0"/>
        <w:jc w:val="left"/>
        <w:rPr>
          <w:rFonts w:ascii="宋体" w:eastAsia="宋体" w:hAnsi="宋体" w:cs="宋体" w:hint="eastAsia"/>
          <w:color w:val="333333"/>
          <w:sz w:val="18"/>
          <w:szCs w:val="18"/>
          <w:shd w:val="clear" w:color="auto" w:fill="FFFFFF"/>
        </w:rPr>
      </w:pPr>
    </w:p>
    <w:sectPr w:rsidR="003843C8" w:rsidRPr="00A04289" w:rsidSect="00A04289">
      <w:footerReference w:type="even" r:id="rId12"/>
      <w:footerReference w:type="default" r:id="rId13"/>
      <w:pgSz w:w="11906" w:h="16838"/>
      <w:pgMar w:top="2098" w:right="1531" w:bottom="1985" w:left="1531" w:header="850" w:footer="624" w:gutter="0"/>
      <w:pgNumType w:start="1"/>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04192" w14:textId="77777777" w:rsidR="008B2285" w:rsidRDefault="008B2285">
      <w:pPr>
        <w:spacing w:line="240" w:lineRule="auto"/>
      </w:pPr>
      <w:r>
        <w:separator/>
      </w:r>
    </w:p>
  </w:endnote>
  <w:endnote w:type="continuationSeparator" w:id="0">
    <w:p w14:paraId="4D202CB0" w14:textId="77777777" w:rsidR="008B2285" w:rsidRDefault="008B22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方正仿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58F8" w14:textId="77777777" w:rsidR="003843C8" w:rsidRDefault="003843C8">
    <w:pPr>
      <w:pStyle w:val="a5"/>
      <w:ind w:leftChars="100" w:left="320" w:rightChars="100" w:right="320" w:firstLine="360"/>
      <w:rPr>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1D17E" w14:textId="0F702B8B" w:rsidR="003843C8" w:rsidRDefault="00000000">
    <w:pPr>
      <w:pStyle w:val="a5"/>
      <w:framePr w:wrap="around" w:vAnchor="text" w:hAnchor="margin" w:xAlign="outside" w:y="1"/>
      <w:wordWrap w:val="0"/>
      <w:jc w:val="right"/>
      <w:rPr>
        <w:rStyle w:val="aa"/>
        <w:szCs w:val="28"/>
      </w:rPr>
    </w:pPr>
    <w:r>
      <w:rPr>
        <w:rStyle w:val="aa"/>
        <w:rFonts w:hint="eastAsia"/>
        <w:szCs w:val="28"/>
      </w:rPr>
      <w:t xml:space="preserve">  </w:t>
    </w:r>
  </w:p>
  <w:p w14:paraId="319ECE87" w14:textId="77777777" w:rsidR="003843C8" w:rsidRDefault="003843C8">
    <w:pPr>
      <w:pStyle w:val="a5"/>
      <w:ind w:leftChars="100" w:left="320" w:rightChars="100" w:right="320" w:firstLine="360"/>
      <w:jc w:val="right"/>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5DDBB" w14:textId="77777777" w:rsidR="003843C8" w:rsidRDefault="00000000">
    <w:pPr>
      <w:pStyle w:val="a5"/>
      <w:ind w:leftChars="100" w:left="320" w:rightChars="100" w:right="320"/>
      <w:jc w:val="right"/>
    </w:pPr>
    <w:r>
      <w:rPr>
        <w:rFonts w:hint="eastAsia"/>
      </w:rPr>
      <w:t>—</w:t>
    </w:r>
    <w:r>
      <w:rPr>
        <w:rFonts w:hint="eastAsia"/>
      </w:rPr>
      <w:t xml:space="preserve"> </w:t>
    </w:r>
    <w:r>
      <w:fldChar w:fldCharType="begin"/>
    </w:r>
    <w:r>
      <w:rPr>
        <w:rStyle w:val="aa"/>
      </w:rPr>
      <w:instrText xml:space="preserve"> PAGE </w:instrText>
    </w:r>
    <w:r>
      <w:fldChar w:fldCharType="separate"/>
    </w:r>
    <w:r>
      <w:rPr>
        <w:rStyle w:val="aa"/>
      </w:rPr>
      <w:t>I</w:t>
    </w:r>
    <w:r>
      <w:fldChar w:fldCharType="end"/>
    </w:r>
    <w:r>
      <w:rPr>
        <w:rStyle w:val="aa"/>
        <w:rFonts w:hint="eastAsia"/>
      </w:rPr>
      <w:t xml:space="preserve"> </w:t>
    </w:r>
    <w:r>
      <w:rPr>
        <w:rFonts w:hint="eastAsia"/>
      </w:rPr>
      <w:t>—</w:t>
    </w:r>
  </w:p>
  <w:p w14:paraId="32784060" w14:textId="77777777" w:rsidR="003843C8" w:rsidRDefault="003843C8">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509E5" w14:textId="77777777" w:rsidR="003843C8" w:rsidRDefault="00000000">
    <w:pPr>
      <w:pStyle w:val="a5"/>
      <w:ind w:leftChars="100" w:left="320" w:rightChars="100" w:right="320"/>
      <w:jc w:val="right"/>
    </w:pPr>
    <w:r>
      <w:rPr>
        <w:rFonts w:hint="eastAsia"/>
      </w:rPr>
      <w:t>—</w:t>
    </w:r>
    <w:r>
      <w:rPr>
        <w:rFonts w:hint="eastAsia"/>
      </w:rPr>
      <w:t xml:space="preserve"> 1</w:t>
    </w:r>
    <w:r>
      <w:rPr>
        <w:rStyle w:val="aa"/>
        <w:rFonts w:hint="eastAsia"/>
      </w:rPr>
      <w:t xml:space="preserve"> </w:t>
    </w:r>
    <w:r>
      <w:rPr>
        <w:rFonts w:hint="eastAsia"/>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608572"/>
      <w:docPartObj>
        <w:docPartGallery w:val="AutoText"/>
      </w:docPartObj>
    </w:sdtPr>
    <w:sdtEndPr>
      <w:rPr>
        <w:rFonts w:ascii="宋体" w:eastAsia="宋体" w:hAnsi="宋体"/>
        <w:sz w:val="24"/>
        <w:szCs w:val="24"/>
      </w:rPr>
    </w:sdtEndPr>
    <w:sdtContent>
      <w:p w14:paraId="76AE216E" w14:textId="77777777" w:rsidR="003843C8" w:rsidRDefault="00000000">
        <w:pPr>
          <w:pStyle w:val="a5"/>
          <w:ind w:firstLine="0"/>
          <w:rPr>
            <w:rFonts w:ascii="宋体" w:eastAsia="宋体" w:hAnsi="宋体" w:hint="eastAsia"/>
            <w:sz w:val="24"/>
            <w:szCs w:val="24"/>
          </w:rPr>
        </w:pPr>
        <w:r>
          <w:rPr>
            <w:rFonts w:ascii="宋体" w:eastAsia="宋体" w:hAnsi="宋体" w:hint="eastAsia"/>
            <w:sz w:val="28"/>
            <w:szCs w:val="28"/>
          </w:rPr>
          <w:t>—</w:t>
        </w:r>
        <w:r>
          <w:rPr>
            <w:rStyle w:val="aa"/>
            <w:rFonts w:ascii="Times New Roman" w:hAnsi="Times New Roman" w:hint="eastAsia"/>
            <w:sz w:val="28"/>
            <w:szCs w:val="28"/>
          </w:rPr>
          <w:t xml:space="preserve">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w:t>
        </w:r>
        <w:r>
          <w:rPr>
            <w:rFonts w:ascii="宋体" w:eastAsia="宋体" w:hAnsi="宋体"/>
            <w:sz w:val="28"/>
            <w:szCs w:val="28"/>
          </w:rPr>
          <w:fldChar w:fldCharType="end"/>
        </w:r>
        <w:r>
          <w:rPr>
            <w:rFonts w:ascii="宋体" w:eastAsia="宋体" w:hAnsi="宋体" w:hint="eastAsia"/>
            <w:sz w:val="28"/>
            <w:szCs w:val="28"/>
          </w:rPr>
          <w:t xml:space="preserve"> —</w:t>
        </w:r>
      </w:p>
    </w:sdtContent>
  </w:sdt>
  <w:p w14:paraId="11458169" w14:textId="77777777" w:rsidR="003843C8" w:rsidRDefault="003843C8">
    <w:pPr>
      <w:pStyle w:val="a5"/>
      <w:ind w:right="360" w:firstLine="0"/>
      <w:rPr>
        <w:rFonts w:ascii="方正仿宋_GBK" w:hAnsi="方正仿宋_GBK" w:cs="方正仿宋_GBK" w:hint="eastAsia"/>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89941"/>
      <w:docPartObj>
        <w:docPartGallery w:val="AutoText"/>
      </w:docPartObj>
    </w:sdtPr>
    <w:sdtContent>
      <w:p w14:paraId="4A6F10B2" w14:textId="77777777" w:rsidR="003843C8" w:rsidRDefault="00000000">
        <w:pPr>
          <w:pStyle w:val="a5"/>
          <w:numPr>
            <w:ilvl w:val="0"/>
            <w:numId w:val="3"/>
          </w:numPr>
          <w:jc w:val="right"/>
        </w:pPr>
        <w:r>
          <w:rPr>
            <w:rFonts w:ascii="宋体" w:eastAsia="宋体" w:hAnsi="宋体" w:hint="eastAsia"/>
            <w:sz w:val="28"/>
            <w:szCs w:val="28"/>
          </w:rPr>
          <w:t xml:space="preserve">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w:t>
        </w:r>
        <w:r>
          <w:rPr>
            <w:rFonts w:ascii="宋体" w:eastAsia="宋体" w:hAnsi="宋体"/>
            <w:sz w:val="28"/>
            <w:szCs w:val="28"/>
          </w:rPr>
          <w:fldChar w:fldCharType="end"/>
        </w:r>
        <w:r>
          <w:rPr>
            <w:rFonts w:ascii="宋体" w:eastAsia="宋体" w:hAnsi="宋体" w:hint="eastAsia"/>
            <w:sz w:val="28"/>
            <w:szCs w:val="28"/>
          </w:rPr>
          <w:t xml:space="preserve"> </w:t>
        </w:r>
        <w:r>
          <w:rPr>
            <w:rFonts w:ascii="宋体" w:eastAsia="宋体" w:hAnsi="宋体" w:hint="eastAsia"/>
            <w:sz w:val="28"/>
            <w:szCs w:val="28"/>
          </w:rPr>
          <w:t>—</w:t>
        </w:r>
      </w:p>
    </w:sdtContent>
  </w:sdt>
  <w:p w14:paraId="21E0499E" w14:textId="77777777" w:rsidR="003843C8" w:rsidRDefault="003843C8">
    <w:pPr>
      <w:pStyle w:val="a5"/>
      <w:ind w:leftChars="100" w:left="320" w:rightChars="100" w:right="320" w:firstLine="360"/>
      <w:rPr>
        <w:sz w:val="24"/>
      </w:rPr>
    </w:pPr>
  </w:p>
  <w:p w14:paraId="3474FAC8" w14:textId="77777777" w:rsidR="003843C8" w:rsidRDefault="003843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9AF95" w14:textId="77777777" w:rsidR="008B2285" w:rsidRDefault="008B2285">
      <w:pPr>
        <w:spacing w:line="240" w:lineRule="auto"/>
      </w:pPr>
      <w:r>
        <w:separator/>
      </w:r>
    </w:p>
  </w:footnote>
  <w:footnote w:type="continuationSeparator" w:id="0">
    <w:p w14:paraId="68F3C929" w14:textId="77777777" w:rsidR="008B2285" w:rsidRDefault="008B228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43CDF6"/>
    <w:multiLevelType w:val="singleLevel"/>
    <w:tmpl w:val="B343CDF6"/>
    <w:lvl w:ilvl="0">
      <w:start w:val="1"/>
      <w:numFmt w:val="chineseCounting"/>
      <w:suff w:val="nothing"/>
      <w:lvlText w:val="%1、"/>
      <w:lvlJc w:val="left"/>
      <w:rPr>
        <w:rFonts w:hint="eastAsia"/>
      </w:rPr>
    </w:lvl>
  </w:abstractNum>
  <w:abstractNum w:abstractNumId="1" w15:restartNumberingAfterBreak="0">
    <w:nsid w:val="D920D096"/>
    <w:multiLevelType w:val="singleLevel"/>
    <w:tmpl w:val="D920D096"/>
    <w:lvl w:ilvl="0">
      <w:start w:val="4"/>
      <w:numFmt w:val="chineseCounting"/>
      <w:suff w:val="nothing"/>
      <w:lvlText w:val="（%1）"/>
      <w:lvlJc w:val="left"/>
      <w:rPr>
        <w:rFonts w:hint="eastAsia"/>
      </w:rPr>
    </w:lvl>
  </w:abstractNum>
  <w:abstractNum w:abstractNumId="2" w15:restartNumberingAfterBreak="0">
    <w:nsid w:val="13351014"/>
    <w:multiLevelType w:val="multilevel"/>
    <w:tmpl w:val="13351014"/>
    <w:lvl w:ilvl="0">
      <w:start w:val="1"/>
      <w:numFmt w:val="bullet"/>
      <w:lvlText w:val="—"/>
      <w:lvlJc w:val="left"/>
      <w:pPr>
        <w:ind w:left="984" w:hanging="360"/>
      </w:pPr>
      <w:rPr>
        <w:rFonts w:ascii="宋体" w:eastAsia="宋体" w:hAnsi="宋体" w:cs="Times New Roman" w:hint="eastAsia"/>
        <w:sz w:val="28"/>
      </w:rPr>
    </w:lvl>
    <w:lvl w:ilvl="1">
      <w:start w:val="1"/>
      <w:numFmt w:val="bullet"/>
      <w:lvlText w:val=""/>
      <w:lvlJc w:val="left"/>
      <w:pPr>
        <w:ind w:left="1504" w:hanging="440"/>
      </w:pPr>
      <w:rPr>
        <w:rFonts w:ascii="Wingdings" w:hAnsi="Wingdings" w:hint="default"/>
      </w:rPr>
    </w:lvl>
    <w:lvl w:ilvl="2">
      <w:start w:val="1"/>
      <w:numFmt w:val="bullet"/>
      <w:lvlText w:val=""/>
      <w:lvlJc w:val="left"/>
      <w:pPr>
        <w:ind w:left="1944" w:hanging="440"/>
      </w:pPr>
      <w:rPr>
        <w:rFonts w:ascii="Wingdings" w:hAnsi="Wingdings" w:hint="default"/>
      </w:rPr>
    </w:lvl>
    <w:lvl w:ilvl="3">
      <w:start w:val="1"/>
      <w:numFmt w:val="bullet"/>
      <w:lvlText w:val=""/>
      <w:lvlJc w:val="left"/>
      <w:pPr>
        <w:ind w:left="2384" w:hanging="440"/>
      </w:pPr>
      <w:rPr>
        <w:rFonts w:ascii="Wingdings" w:hAnsi="Wingdings" w:hint="default"/>
      </w:rPr>
    </w:lvl>
    <w:lvl w:ilvl="4">
      <w:start w:val="1"/>
      <w:numFmt w:val="bullet"/>
      <w:lvlText w:val=""/>
      <w:lvlJc w:val="left"/>
      <w:pPr>
        <w:ind w:left="2824" w:hanging="440"/>
      </w:pPr>
      <w:rPr>
        <w:rFonts w:ascii="Wingdings" w:hAnsi="Wingdings" w:hint="default"/>
      </w:rPr>
    </w:lvl>
    <w:lvl w:ilvl="5">
      <w:start w:val="1"/>
      <w:numFmt w:val="bullet"/>
      <w:lvlText w:val=""/>
      <w:lvlJc w:val="left"/>
      <w:pPr>
        <w:ind w:left="3264" w:hanging="440"/>
      </w:pPr>
      <w:rPr>
        <w:rFonts w:ascii="Wingdings" w:hAnsi="Wingdings" w:hint="default"/>
      </w:rPr>
    </w:lvl>
    <w:lvl w:ilvl="6">
      <w:start w:val="1"/>
      <w:numFmt w:val="bullet"/>
      <w:lvlText w:val=""/>
      <w:lvlJc w:val="left"/>
      <w:pPr>
        <w:ind w:left="3704" w:hanging="440"/>
      </w:pPr>
      <w:rPr>
        <w:rFonts w:ascii="Wingdings" w:hAnsi="Wingdings" w:hint="default"/>
      </w:rPr>
    </w:lvl>
    <w:lvl w:ilvl="7">
      <w:start w:val="1"/>
      <w:numFmt w:val="bullet"/>
      <w:lvlText w:val=""/>
      <w:lvlJc w:val="left"/>
      <w:pPr>
        <w:ind w:left="4144" w:hanging="440"/>
      </w:pPr>
      <w:rPr>
        <w:rFonts w:ascii="Wingdings" w:hAnsi="Wingdings" w:hint="default"/>
      </w:rPr>
    </w:lvl>
    <w:lvl w:ilvl="8">
      <w:start w:val="1"/>
      <w:numFmt w:val="bullet"/>
      <w:lvlText w:val=""/>
      <w:lvlJc w:val="left"/>
      <w:pPr>
        <w:ind w:left="4584" w:hanging="440"/>
      </w:pPr>
      <w:rPr>
        <w:rFonts w:ascii="Wingdings" w:hAnsi="Wingdings" w:hint="default"/>
      </w:rPr>
    </w:lvl>
  </w:abstractNum>
  <w:abstractNum w:abstractNumId="3" w15:restartNumberingAfterBreak="0">
    <w:nsid w:val="597FE8E0"/>
    <w:multiLevelType w:val="singleLevel"/>
    <w:tmpl w:val="597FE8E0"/>
    <w:lvl w:ilvl="0">
      <w:start w:val="1"/>
      <w:numFmt w:val="chineseCounting"/>
      <w:suff w:val="nothing"/>
      <w:lvlText w:val="%1、"/>
      <w:lvlJc w:val="left"/>
      <w:rPr>
        <w:rFonts w:hint="eastAsia"/>
      </w:rPr>
    </w:lvl>
  </w:abstractNum>
  <w:abstractNum w:abstractNumId="4" w15:restartNumberingAfterBreak="0">
    <w:nsid w:val="59B118B2"/>
    <w:multiLevelType w:val="multilevel"/>
    <w:tmpl w:val="59B118B2"/>
    <w:lvl w:ilvl="0">
      <w:numFmt w:val="bullet"/>
      <w:lvlText w:val="—"/>
      <w:lvlJc w:val="left"/>
      <w:pPr>
        <w:ind w:left="984" w:hanging="360"/>
      </w:pPr>
      <w:rPr>
        <w:rFonts w:ascii="Times New Roman" w:eastAsia="方正仿宋_GBK" w:hAnsi="Times New Roman" w:cs="Times New Roman" w:hint="default"/>
        <w:sz w:val="28"/>
      </w:rPr>
    </w:lvl>
    <w:lvl w:ilvl="1">
      <w:start w:val="1"/>
      <w:numFmt w:val="bullet"/>
      <w:lvlText w:val=""/>
      <w:lvlJc w:val="left"/>
      <w:pPr>
        <w:ind w:left="1504" w:hanging="440"/>
      </w:pPr>
      <w:rPr>
        <w:rFonts w:ascii="Wingdings" w:hAnsi="Wingdings" w:hint="default"/>
      </w:rPr>
    </w:lvl>
    <w:lvl w:ilvl="2">
      <w:start w:val="1"/>
      <w:numFmt w:val="bullet"/>
      <w:lvlText w:val=""/>
      <w:lvlJc w:val="left"/>
      <w:pPr>
        <w:ind w:left="1944" w:hanging="440"/>
      </w:pPr>
      <w:rPr>
        <w:rFonts w:ascii="Wingdings" w:hAnsi="Wingdings" w:hint="default"/>
      </w:rPr>
    </w:lvl>
    <w:lvl w:ilvl="3">
      <w:start w:val="1"/>
      <w:numFmt w:val="bullet"/>
      <w:lvlText w:val=""/>
      <w:lvlJc w:val="left"/>
      <w:pPr>
        <w:ind w:left="2384" w:hanging="440"/>
      </w:pPr>
      <w:rPr>
        <w:rFonts w:ascii="Wingdings" w:hAnsi="Wingdings" w:hint="default"/>
      </w:rPr>
    </w:lvl>
    <w:lvl w:ilvl="4">
      <w:start w:val="1"/>
      <w:numFmt w:val="bullet"/>
      <w:lvlText w:val=""/>
      <w:lvlJc w:val="left"/>
      <w:pPr>
        <w:ind w:left="2824" w:hanging="440"/>
      </w:pPr>
      <w:rPr>
        <w:rFonts w:ascii="Wingdings" w:hAnsi="Wingdings" w:hint="default"/>
      </w:rPr>
    </w:lvl>
    <w:lvl w:ilvl="5">
      <w:start w:val="1"/>
      <w:numFmt w:val="bullet"/>
      <w:lvlText w:val=""/>
      <w:lvlJc w:val="left"/>
      <w:pPr>
        <w:ind w:left="3264" w:hanging="440"/>
      </w:pPr>
      <w:rPr>
        <w:rFonts w:ascii="Wingdings" w:hAnsi="Wingdings" w:hint="default"/>
      </w:rPr>
    </w:lvl>
    <w:lvl w:ilvl="6">
      <w:start w:val="1"/>
      <w:numFmt w:val="bullet"/>
      <w:lvlText w:val=""/>
      <w:lvlJc w:val="left"/>
      <w:pPr>
        <w:ind w:left="3704" w:hanging="440"/>
      </w:pPr>
      <w:rPr>
        <w:rFonts w:ascii="Wingdings" w:hAnsi="Wingdings" w:hint="default"/>
      </w:rPr>
    </w:lvl>
    <w:lvl w:ilvl="7">
      <w:start w:val="1"/>
      <w:numFmt w:val="bullet"/>
      <w:lvlText w:val=""/>
      <w:lvlJc w:val="left"/>
      <w:pPr>
        <w:ind w:left="4144" w:hanging="440"/>
      </w:pPr>
      <w:rPr>
        <w:rFonts w:ascii="Wingdings" w:hAnsi="Wingdings" w:hint="default"/>
      </w:rPr>
    </w:lvl>
    <w:lvl w:ilvl="8">
      <w:start w:val="1"/>
      <w:numFmt w:val="bullet"/>
      <w:lvlText w:val=""/>
      <w:lvlJc w:val="left"/>
      <w:pPr>
        <w:ind w:left="4584" w:hanging="440"/>
      </w:pPr>
      <w:rPr>
        <w:rFonts w:ascii="Wingdings" w:hAnsi="Wingdings" w:hint="default"/>
      </w:rPr>
    </w:lvl>
  </w:abstractNum>
  <w:abstractNum w:abstractNumId="5" w15:restartNumberingAfterBreak="0">
    <w:nsid w:val="68777669"/>
    <w:multiLevelType w:val="multilevel"/>
    <w:tmpl w:val="68777669"/>
    <w:lvl w:ilvl="0">
      <w:start w:val="1"/>
      <w:numFmt w:val="japaneseCounting"/>
      <w:pStyle w:val="a"/>
      <w:lvlText w:val="%1、"/>
      <w:lvlJc w:val="left"/>
      <w:pPr>
        <w:ind w:left="432" w:hanging="432"/>
      </w:pPr>
      <w:rPr>
        <w:rFonts w:cs="Times New Roman" w:hint="default"/>
      </w:rPr>
    </w:lvl>
    <w:lvl w:ilvl="1">
      <w:start w:val="1"/>
      <w:numFmt w:val="japaneseCounting"/>
      <w:lvlText w:val="（%2）"/>
      <w:lvlJc w:val="left"/>
      <w:pPr>
        <w:ind w:left="1500" w:hanging="108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16cid:durableId="1400637094">
    <w:abstractNumId w:val="5"/>
  </w:num>
  <w:num w:numId="2" w16cid:durableId="1684744335">
    <w:abstractNumId w:val="4"/>
  </w:num>
  <w:num w:numId="3" w16cid:durableId="2025327905">
    <w:abstractNumId w:val="2"/>
  </w:num>
  <w:num w:numId="4" w16cid:durableId="851184709">
    <w:abstractNumId w:val="0"/>
  </w:num>
  <w:num w:numId="5" w16cid:durableId="891843979">
    <w:abstractNumId w:val="3"/>
  </w:num>
  <w:num w:numId="6" w16cid:durableId="665398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evenAndOddHeaders/>
  <w:drawingGridHorizontalSpacing w:val="160"/>
  <w:drawingGridVerticalSpacing w:val="435"/>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8CE700A"/>
    <w:rsid w:val="000031AC"/>
    <w:rsid w:val="00025CE5"/>
    <w:rsid w:val="00050DDA"/>
    <w:rsid w:val="00083507"/>
    <w:rsid w:val="000B6226"/>
    <w:rsid w:val="000F4158"/>
    <w:rsid w:val="00103341"/>
    <w:rsid w:val="00105DC5"/>
    <w:rsid w:val="0012128A"/>
    <w:rsid w:val="00122352"/>
    <w:rsid w:val="00156B42"/>
    <w:rsid w:val="001E2C36"/>
    <w:rsid w:val="0020558E"/>
    <w:rsid w:val="00230252"/>
    <w:rsid w:val="002752FF"/>
    <w:rsid w:val="002C6538"/>
    <w:rsid w:val="002F5A2E"/>
    <w:rsid w:val="00310FB3"/>
    <w:rsid w:val="00320C3C"/>
    <w:rsid w:val="00327990"/>
    <w:rsid w:val="00366E7E"/>
    <w:rsid w:val="003843C8"/>
    <w:rsid w:val="00385FCD"/>
    <w:rsid w:val="003B53DB"/>
    <w:rsid w:val="003C6DCF"/>
    <w:rsid w:val="00413955"/>
    <w:rsid w:val="00444265"/>
    <w:rsid w:val="0047485A"/>
    <w:rsid w:val="004A6CE4"/>
    <w:rsid w:val="004F4D32"/>
    <w:rsid w:val="0051356B"/>
    <w:rsid w:val="0055326B"/>
    <w:rsid w:val="00566432"/>
    <w:rsid w:val="005A0267"/>
    <w:rsid w:val="00681090"/>
    <w:rsid w:val="006A39E8"/>
    <w:rsid w:val="006F3344"/>
    <w:rsid w:val="0074051F"/>
    <w:rsid w:val="007808AF"/>
    <w:rsid w:val="007A33E4"/>
    <w:rsid w:val="007B3A04"/>
    <w:rsid w:val="007F6B01"/>
    <w:rsid w:val="00876678"/>
    <w:rsid w:val="008A288A"/>
    <w:rsid w:val="008B2285"/>
    <w:rsid w:val="008F0795"/>
    <w:rsid w:val="008F7776"/>
    <w:rsid w:val="009801BC"/>
    <w:rsid w:val="00987B13"/>
    <w:rsid w:val="009F4167"/>
    <w:rsid w:val="00A04289"/>
    <w:rsid w:val="00AE4C5C"/>
    <w:rsid w:val="00B1261E"/>
    <w:rsid w:val="00B37237"/>
    <w:rsid w:val="00B762BB"/>
    <w:rsid w:val="00BA69EC"/>
    <w:rsid w:val="00BD1663"/>
    <w:rsid w:val="00C00ED8"/>
    <w:rsid w:val="00C47423"/>
    <w:rsid w:val="00CE651B"/>
    <w:rsid w:val="00D13EDF"/>
    <w:rsid w:val="00D770CA"/>
    <w:rsid w:val="00DA47DB"/>
    <w:rsid w:val="00DC27DB"/>
    <w:rsid w:val="00DE6937"/>
    <w:rsid w:val="00E0692E"/>
    <w:rsid w:val="00E659B9"/>
    <w:rsid w:val="00EA0DB3"/>
    <w:rsid w:val="00EA571D"/>
    <w:rsid w:val="00EA6326"/>
    <w:rsid w:val="00F0397F"/>
    <w:rsid w:val="00F2105F"/>
    <w:rsid w:val="00F5789C"/>
    <w:rsid w:val="00FD572D"/>
    <w:rsid w:val="00FE35D0"/>
    <w:rsid w:val="08CE700A"/>
    <w:rsid w:val="17F34076"/>
    <w:rsid w:val="21C14D88"/>
    <w:rsid w:val="24A56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0E637"/>
  <w15:docId w15:val="{06CAD433-1A55-4111-A11B-A9C98BBF6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qFormat="1"/>
    <w:lsdException w:name="footer" w:uiPriority="99" w:qFormat="1"/>
    <w:lsdException w:name="caption" w:semiHidden="1" w:unhideWhenUsed="1" w:qFormat="1"/>
    <w:lsdException w:name="page number" w:uiPriority="99"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autoSpaceDE w:val="0"/>
      <w:autoSpaceDN w:val="0"/>
      <w:snapToGrid w:val="0"/>
      <w:spacing w:line="590" w:lineRule="atLeast"/>
      <w:ind w:firstLine="624"/>
      <w:jc w:val="both"/>
    </w:pPr>
    <w:rPr>
      <w:rFonts w:ascii="Times New Roman" w:eastAsia="方正仿宋_GBK" w:hAnsi="Times New Roman" w:cs="Times New Roman"/>
      <w:snapToGrid w:val="0"/>
      <w:sz w:val="32"/>
    </w:rPr>
  </w:style>
  <w:style w:type="paragraph" w:styleId="1">
    <w:name w:val="heading 1"/>
    <w:basedOn w:val="a0"/>
    <w:next w:val="a0"/>
    <w:qFormat/>
    <w:pPr>
      <w:keepNext/>
      <w:keepLines/>
      <w:spacing w:before="340" w:after="330" w:line="578" w:lineRule="atLeast"/>
      <w:outlineLvl w:val="0"/>
    </w:pPr>
    <w:rPr>
      <w:b/>
      <w:kern w:val="44"/>
      <w:sz w:val="44"/>
    </w:rPr>
  </w:style>
  <w:style w:type="paragraph" w:styleId="2">
    <w:name w:val="heading 2"/>
    <w:basedOn w:val="a0"/>
    <w:next w:val="a0"/>
    <w:link w:val="20"/>
    <w:qFormat/>
    <w:pPr>
      <w:keepNext/>
      <w:keepLines/>
      <w:spacing w:before="260" w:after="260" w:line="416" w:lineRule="auto"/>
      <w:outlineLvl w:val="1"/>
    </w:pPr>
    <w:rPr>
      <w:rFonts w:ascii="Cambria" w:hAnsi="Cambria"/>
      <w:b/>
      <w:bCs/>
      <w:szCs w:val="32"/>
    </w:rPr>
  </w:style>
  <w:style w:type="paragraph" w:styleId="3">
    <w:name w:val="heading 3"/>
    <w:basedOn w:val="a0"/>
    <w:next w:val="a0"/>
    <w:link w:val="30"/>
    <w:qFormat/>
    <w:pPr>
      <w:keepNext/>
      <w:keepLines/>
      <w:spacing w:before="260" w:after="260" w:line="416" w:lineRule="auto"/>
      <w:outlineLvl w:val="2"/>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qFormat/>
    <w:pPr>
      <w:spacing w:after="120"/>
    </w:pPr>
    <w:rPr>
      <w:rFonts w:ascii="Calibri" w:eastAsia="宋体" w:hAnsi="Calibri"/>
      <w:kern w:val="2"/>
      <w:sz w:val="21"/>
      <w:szCs w:val="21"/>
    </w:rPr>
  </w:style>
  <w:style w:type="paragraph" w:styleId="TOC3">
    <w:name w:val="toc 3"/>
    <w:basedOn w:val="a0"/>
    <w:next w:val="a0"/>
    <w:uiPriority w:val="39"/>
    <w:qFormat/>
    <w:pPr>
      <w:ind w:leftChars="400" w:left="840"/>
    </w:pPr>
  </w:style>
  <w:style w:type="paragraph" w:styleId="a5">
    <w:name w:val="footer"/>
    <w:basedOn w:val="a0"/>
    <w:link w:val="a6"/>
    <w:uiPriority w:val="99"/>
    <w:qFormat/>
    <w:pPr>
      <w:tabs>
        <w:tab w:val="center" w:pos="4153"/>
        <w:tab w:val="right" w:pos="8306"/>
      </w:tabs>
      <w:jc w:val="left"/>
    </w:pPr>
    <w:rPr>
      <w:rFonts w:ascii="Calibri" w:hAnsi="Calibri"/>
      <w:sz w:val="18"/>
    </w:rPr>
  </w:style>
  <w:style w:type="paragraph" w:styleId="a7">
    <w:name w:val="header"/>
    <w:basedOn w:val="a0"/>
    <w:uiPriority w:val="99"/>
    <w:qFormat/>
    <w:pPr>
      <w:pBdr>
        <w:bottom w:val="single" w:sz="6" w:space="1" w:color="auto"/>
      </w:pBdr>
      <w:tabs>
        <w:tab w:val="center" w:pos="4153"/>
        <w:tab w:val="right" w:pos="8306"/>
      </w:tabs>
      <w:jc w:val="center"/>
    </w:pPr>
    <w:rPr>
      <w:rFonts w:ascii="仿宋_GB2312" w:eastAsia="仿宋_GB2312" w:hAnsi="Calibri"/>
      <w:sz w:val="18"/>
    </w:rPr>
  </w:style>
  <w:style w:type="paragraph" w:styleId="TOC1">
    <w:name w:val="toc 1"/>
    <w:basedOn w:val="a0"/>
    <w:next w:val="a0"/>
    <w:uiPriority w:val="39"/>
    <w:qFormat/>
  </w:style>
  <w:style w:type="paragraph" w:styleId="TOC2">
    <w:name w:val="toc 2"/>
    <w:basedOn w:val="a0"/>
    <w:next w:val="a0"/>
    <w:uiPriority w:val="39"/>
    <w:qFormat/>
    <w:pPr>
      <w:ind w:leftChars="200" w:left="420"/>
    </w:pPr>
  </w:style>
  <w:style w:type="paragraph" w:styleId="a8">
    <w:name w:val="Normal (Web)"/>
    <w:basedOn w:val="a0"/>
    <w:qFormat/>
    <w:pPr>
      <w:widowControl/>
      <w:autoSpaceDE/>
      <w:autoSpaceDN/>
      <w:snapToGrid/>
      <w:spacing w:before="100" w:beforeAutospacing="1" w:after="100" w:afterAutospacing="1" w:line="240" w:lineRule="auto"/>
      <w:jc w:val="left"/>
    </w:pPr>
    <w:rPr>
      <w:rFonts w:ascii="宋体" w:eastAsia="宋体" w:hAnsi="宋体"/>
      <w:snapToGrid/>
      <w:sz w:val="24"/>
      <w:szCs w:val="24"/>
    </w:rPr>
  </w:style>
  <w:style w:type="table" w:styleId="a9">
    <w:name w:val="Table Grid"/>
    <w:basedOn w:val="a2"/>
    <w:uiPriority w:val="39"/>
    <w:qFormat/>
    <w:pPr>
      <w:widowControl w:val="0"/>
    </w:pPr>
    <w:rPr>
      <w:rFonts w:eastAsia="宋体"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1"/>
    <w:uiPriority w:val="99"/>
    <w:qFormat/>
    <w:rPr>
      <w:rFonts w:cs="Times New Roman"/>
    </w:rPr>
  </w:style>
  <w:style w:type="character" w:styleId="ab">
    <w:name w:val="Hyperlink"/>
    <w:basedOn w:val="a1"/>
    <w:rPr>
      <w:color w:val="0000FF"/>
      <w:u w:val="single"/>
    </w:rPr>
  </w:style>
  <w:style w:type="paragraph" w:customStyle="1" w:styleId="pa-3">
    <w:name w:val="pa-3"/>
    <w:basedOn w:val="a0"/>
    <w:autoRedefine/>
    <w:qFormat/>
    <w:pPr>
      <w:widowControl/>
      <w:spacing w:before="150" w:after="150"/>
      <w:jc w:val="left"/>
    </w:pPr>
    <w:rPr>
      <w:rFonts w:ascii="宋体" w:hAnsi="宋体" w:cs="宋体"/>
      <w:sz w:val="24"/>
    </w:rPr>
  </w:style>
  <w:style w:type="paragraph" w:customStyle="1" w:styleId="10">
    <w:name w:val="列出段落1"/>
    <w:basedOn w:val="a0"/>
    <w:qFormat/>
    <w:pPr>
      <w:ind w:firstLineChars="200" w:firstLine="420"/>
    </w:pPr>
    <w:rPr>
      <w:rFonts w:ascii="Calibri" w:eastAsia="宋体" w:hAnsi="Calibri"/>
      <w:kern w:val="2"/>
      <w:sz w:val="21"/>
      <w:szCs w:val="21"/>
    </w:rPr>
  </w:style>
  <w:style w:type="paragraph" w:customStyle="1" w:styleId="BodyText">
    <w:name w:val="BodyText"/>
    <w:basedOn w:val="a0"/>
    <w:qFormat/>
    <w:pPr>
      <w:widowControl/>
      <w:jc w:val="center"/>
    </w:pPr>
    <w:rPr>
      <w:sz w:val="42"/>
    </w:rPr>
  </w:style>
  <w:style w:type="paragraph" w:customStyle="1" w:styleId="Default">
    <w:name w:val="Default"/>
    <w:basedOn w:val="a0"/>
    <w:qFormat/>
    <w:pPr>
      <w:adjustRightInd w:val="0"/>
      <w:jc w:val="left"/>
    </w:pPr>
    <w:rPr>
      <w:rFonts w:ascii="方正仿宋_GBK" w:hAnsi="方正仿宋_GBK" w:hint="eastAsia"/>
      <w:color w:val="000000"/>
      <w:sz w:val="24"/>
      <w:szCs w:val="24"/>
    </w:rPr>
  </w:style>
  <w:style w:type="paragraph" w:customStyle="1" w:styleId="11">
    <w:name w:val="样式1"/>
    <w:basedOn w:val="a0"/>
    <w:qFormat/>
  </w:style>
  <w:style w:type="paragraph" w:customStyle="1" w:styleId="TOC10">
    <w:name w:val="TOC 标题1"/>
    <w:basedOn w:val="1"/>
    <w:next w:val="a0"/>
    <w:semiHidden/>
    <w:qFormat/>
    <w:pPr>
      <w:widowControl/>
      <w:spacing w:before="480" w:after="0" w:line="276" w:lineRule="auto"/>
      <w:jc w:val="left"/>
      <w:outlineLvl w:val="9"/>
    </w:pPr>
    <w:rPr>
      <w:rFonts w:ascii="Cambria" w:hAnsi="Cambria"/>
      <w:bCs/>
      <w:color w:val="365F91"/>
      <w:kern w:val="0"/>
      <w:sz w:val="28"/>
      <w:szCs w:val="28"/>
    </w:rPr>
  </w:style>
  <w:style w:type="character" w:customStyle="1" w:styleId="30">
    <w:name w:val="标题 3 字符"/>
    <w:link w:val="3"/>
    <w:qFormat/>
    <w:rPr>
      <w:b/>
      <w:bCs/>
      <w:sz w:val="32"/>
      <w:szCs w:val="32"/>
    </w:rPr>
  </w:style>
  <w:style w:type="paragraph" w:customStyle="1" w:styleId="a">
    <w:name w:val="政府报告一级标题"/>
    <w:basedOn w:val="12"/>
    <w:qFormat/>
    <w:pPr>
      <w:numPr>
        <w:numId w:val="1"/>
      </w:numPr>
      <w:ind w:firstLineChars="0" w:firstLine="0"/>
    </w:pPr>
    <w:rPr>
      <w:rFonts w:ascii="Times New Roman" w:hAnsi="Times New Roman" w:cs="Times New Roman"/>
      <w:sz w:val="32"/>
      <w:szCs w:val="22"/>
    </w:rPr>
  </w:style>
  <w:style w:type="paragraph" w:customStyle="1" w:styleId="12">
    <w:name w:val="列表段落1"/>
    <w:basedOn w:val="a0"/>
    <w:qFormat/>
    <w:pPr>
      <w:widowControl/>
      <w:ind w:firstLineChars="200" w:firstLine="420"/>
      <w:jc w:val="left"/>
    </w:pPr>
    <w:rPr>
      <w:rFonts w:ascii="宋体" w:hAnsi="宋体" w:cs="宋体"/>
      <w:sz w:val="24"/>
    </w:rPr>
  </w:style>
  <w:style w:type="character" w:customStyle="1" w:styleId="20">
    <w:name w:val="标题 2 字符"/>
    <w:link w:val="2"/>
    <w:qFormat/>
    <w:rPr>
      <w:rFonts w:ascii="Cambria" w:hAnsi="Cambria"/>
      <w:b/>
      <w:bCs/>
      <w:sz w:val="32"/>
      <w:szCs w:val="32"/>
    </w:rPr>
  </w:style>
  <w:style w:type="character" w:customStyle="1" w:styleId="a6">
    <w:name w:val="页脚 字符"/>
    <w:basedOn w:val="a1"/>
    <w:link w:val="a5"/>
    <w:uiPriority w:val="99"/>
    <w:rPr>
      <w:rFonts w:ascii="Calibri" w:eastAsia="方正仿宋_GBK" w:hAnsi="Calibri" w:cs="Times New Roman"/>
      <w:snapToGrid w:val="0"/>
      <w:sz w:val="18"/>
    </w:rPr>
  </w:style>
  <w:style w:type="paragraph" w:styleId="ac">
    <w:name w:val="Title"/>
    <w:basedOn w:val="a0"/>
    <w:next w:val="a0"/>
    <w:link w:val="Char2"/>
    <w:qFormat/>
    <w:rsid w:val="004F4D32"/>
    <w:pPr>
      <w:autoSpaceDE/>
      <w:autoSpaceDN/>
      <w:snapToGrid/>
      <w:spacing w:before="240" w:after="60" w:line="240" w:lineRule="auto"/>
      <w:ind w:firstLine="0"/>
      <w:jc w:val="center"/>
      <w:outlineLvl w:val="0"/>
    </w:pPr>
    <w:rPr>
      <w:rFonts w:ascii="Cambria" w:eastAsia="宋体" w:hAnsi="Cambria"/>
      <w:b/>
      <w:snapToGrid/>
    </w:rPr>
  </w:style>
  <w:style w:type="character" w:customStyle="1" w:styleId="ad">
    <w:name w:val="标题 字符"/>
    <w:basedOn w:val="a1"/>
    <w:rsid w:val="004F4D32"/>
    <w:rPr>
      <w:rFonts w:asciiTheme="majorHAnsi" w:eastAsiaTheme="majorEastAsia" w:hAnsiTheme="majorHAnsi" w:cstheme="majorBidi"/>
      <w:b/>
      <w:bCs/>
      <w:snapToGrid w:val="0"/>
      <w:sz w:val="32"/>
      <w:szCs w:val="32"/>
    </w:rPr>
  </w:style>
  <w:style w:type="character" w:customStyle="1" w:styleId="Char2">
    <w:name w:val="标题 Char2"/>
    <w:link w:val="ac"/>
    <w:locked/>
    <w:rsid w:val="004F4D32"/>
    <w:rPr>
      <w:rFonts w:ascii="Cambria" w:eastAsia="宋体" w:hAnsi="Cambria" w:cs="Times New Roman"/>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3D141-547D-4F2F-89DD-7BBF3BE79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54</Pages>
  <Words>14545</Words>
  <Characters>14982</Characters>
  <Application>Microsoft Office Word</Application>
  <DocSecurity>0</DocSecurity>
  <Lines>1152</Lines>
  <Paragraphs>1018</Paragraphs>
  <ScaleCrop>false</ScaleCrop>
  <Company/>
  <LinksUpToDate>false</LinksUpToDate>
  <CharactersWithSpaces>28509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xxy</dc:creator>
  <cp:lastModifiedBy>昱晗 陈</cp:lastModifiedBy>
  <cp:revision>32</cp:revision>
  <dcterms:created xsi:type="dcterms:W3CDTF">2025-05-07T02:07:00Z</dcterms:created>
  <dcterms:modified xsi:type="dcterms:W3CDTF">2025-06-23T10:34:00Z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54FCD25F2D4948039B0669BC63473D4E_13</vt:lpwstr>
  </property>
  <property fmtid="{D5CDD505-2E9C-101B-9397-08002B2CF9AE}" pid="4" name="KSOTemplateDocerSaveRecord">
    <vt:lpwstr>eyJoZGlkIjoiYTI1NjNmOTJlNGY5NDE2MTNhOWVmZTRlY2YwMTFiY2IiLCJ1c2VySWQiOiIyMDQzMTE4MDMifQ==</vt:lpwstr>
  </property>
</Properties>
</file>